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A0899" w:rsidR="00FB324F" w:rsidP="00A2002F" w:rsidRDefault="002E47C7" w14:paraId="686D79D0" w14:textId="514CD35C">
      <w:pPr>
        <w:rPr>
          <w:rFonts w:ascii="Gill Sans MT" w:hAnsi="Gill Sans MT"/>
          <w:sz w:val="32"/>
        </w:rPr>
      </w:pPr>
      <w:r w:rsidRPr="00C2017C">
        <w:rPr>
          <w:rFonts w:ascii="Corbel" w:hAnsi="Corbel"/>
          <w:noProof/>
          <w:sz w:val="24"/>
          <w:szCs w:val="24"/>
        </w:rPr>
        <w:drawing>
          <wp:anchor distT="36576" distB="36576" distL="36576" distR="36576" simplePos="0" relativeHeight="251662336" behindDoc="0" locked="0" layoutInCell="1" allowOverlap="1" wp14:anchorId="0B554937" wp14:editId="04A3ED10">
            <wp:simplePos x="0" y="0"/>
            <wp:positionH relativeFrom="column">
              <wp:posOffset>2135505</wp:posOffset>
            </wp:positionH>
            <wp:positionV relativeFrom="paragraph">
              <wp:posOffset>-1270</wp:posOffset>
            </wp:positionV>
            <wp:extent cx="1421765" cy="1438275"/>
            <wp:effectExtent l="0" t="0" r="698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1765" cy="1438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Pr="004E207C" w:rsidR="00FB324F" w:rsidP="00A2002F" w:rsidRDefault="00FB324F" w14:paraId="2712BDA8" w14:textId="77777777">
      <w:pPr>
        <w:rPr>
          <w:rFonts w:ascii="Corbel" w:hAnsi="Corbel"/>
          <w:sz w:val="24"/>
          <w:szCs w:val="24"/>
        </w:rPr>
      </w:pPr>
    </w:p>
    <w:p w:rsidRPr="004E207C" w:rsidR="00FB324F" w:rsidP="00A2002F" w:rsidRDefault="00FB324F" w14:paraId="72888E0D" w14:textId="77777777">
      <w:pPr>
        <w:rPr>
          <w:rFonts w:ascii="Corbel" w:hAnsi="Corbel"/>
          <w:sz w:val="24"/>
          <w:szCs w:val="24"/>
        </w:rPr>
      </w:pPr>
    </w:p>
    <w:p w:rsidRPr="004E207C" w:rsidR="002E47C7" w:rsidP="00A2002F" w:rsidRDefault="002E47C7" w14:paraId="29518591" w14:textId="77777777">
      <w:pPr>
        <w:rPr>
          <w:rFonts w:ascii="Corbel" w:hAnsi="Corbel"/>
          <w:sz w:val="24"/>
          <w:szCs w:val="24"/>
        </w:rPr>
      </w:pPr>
    </w:p>
    <w:p w:rsidRPr="004E207C" w:rsidR="00C82313" w:rsidP="00C82313" w:rsidRDefault="00C82313" w14:paraId="53EF0EE7" w14:textId="77777777">
      <w:pPr>
        <w:widowControl w:val="0"/>
        <w:ind w:right="-219"/>
        <w:jc w:val="center"/>
        <w:rPr>
          <w:rFonts w:ascii="Corbel" w:hAnsi="Corbel"/>
          <w:b/>
          <w:i/>
          <w:spacing w:val="-6"/>
          <w:sz w:val="24"/>
          <w:szCs w:val="24"/>
        </w:rPr>
      </w:pPr>
    </w:p>
    <w:p w:rsidRPr="004E207C" w:rsidR="00C82313" w:rsidP="00C82313" w:rsidRDefault="00C82313" w14:paraId="5CC6C0E6" w14:textId="77777777">
      <w:pPr>
        <w:widowControl w:val="0"/>
        <w:ind w:right="-219"/>
        <w:jc w:val="center"/>
        <w:rPr>
          <w:rFonts w:ascii="Corbel" w:hAnsi="Corbel"/>
          <w:b/>
          <w:i/>
          <w:spacing w:val="-6"/>
          <w:sz w:val="24"/>
          <w:szCs w:val="24"/>
        </w:rPr>
      </w:pPr>
    </w:p>
    <w:p w:rsidRPr="00427E33" w:rsidR="00C82313" w:rsidP="00C82313" w:rsidRDefault="00C82313" w14:paraId="5891BF06" w14:textId="151B8B96">
      <w:pPr>
        <w:widowControl w:val="0"/>
        <w:ind w:right="-219"/>
        <w:jc w:val="center"/>
        <w:rPr>
          <w:rFonts w:ascii="Corbel" w:hAnsi="Corbel"/>
          <w:b/>
          <w:i/>
          <w:spacing w:val="-6"/>
          <w:sz w:val="56"/>
          <w:szCs w:val="56"/>
        </w:rPr>
      </w:pPr>
      <w:r w:rsidRPr="00427E33">
        <w:rPr>
          <w:rFonts w:ascii="Corbel" w:hAnsi="Corbel"/>
          <w:b/>
          <w:i/>
          <w:spacing w:val="-6"/>
          <w:sz w:val="56"/>
          <w:szCs w:val="56"/>
        </w:rPr>
        <w:t>Chorley Parish Church of St. Laurence</w:t>
      </w:r>
    </w:p>
    <w:p w:rsidRPr="004E207C" w:rsidR="002E47C7" w:rsidP="00C82313" w:rsidRDefault="00C82313" w14:paraId="7295F93C" w14:textId="4FE3155D">
      <w:pPr>
        <w:jc w:val="center"/>
        <w:rPr>
          <w:rFonts w:ascii="Corbel" w:hAnsi="Corbel"/>
          <w:b/>
          <w:i/>
          <w:sz w:val="36"/>
          <w:szCs w:val="36"/>
        </w:rPr>
      </w:pPr>
      <w:r w:rsidRPr="004E207C">
        <w:rPr>
          <w:rFonts w:ascii="Corbel" w:hAnsi="Corbel"/>
          <w:b/>
          <w:i/>
          <w:sz w:val="36"/>
          <w:szCs w:val="36"/>
        </w:rPr>
        <w:t>in the Church of England Diocese of Blackburn</w:t>
      </w:r>
    </w:p>
    <w:p w:rsidRPr="004E207C" w:rsidR="00C82313" w:rsidP="00C82313" w:rsidRDefault="00C82313" w14:paraId="55B77A82" w14:textId="77777777">
      <w:pPr>
        <w:rPr>
          <w:rFonts w:ascii="Corbel" w:hAnsi="Corbel"/>
          <w:sz w:val="24"/>
          <w:szCs w:val="24"/>
        </w:rPr>
      </w:pPr>
    </w:p>
    <w:p w:rsidRPr="004E207C" w:rsidR="00A2002F" w:rsidP="00C82313" w:rsidRDefault="00A2002F" w14:paraId="7B883BD0" w14:textId="377DDD0C">
      <w:pPr>
        <w:jc w:val="center"/>
        <w:rPr>
          <w:rFonts w:ascii="Corbel" w:hAnsi="Corbel"/>
          <w:b/>
          <w:bCs/>
          <w:color w:val="0070C0"/>
          <w:sz w:val="96"/>
          <w:szCs w:val="96"/>
        </w:rPr>
      </w:pPr>
      <w:r w:rsidRPr="004E207C">
        <w:rPr>
          <w:rFonts w:ascii="Corbel" w:hAnsi="Corbel"/>
          <w:b/>
          <w:bCs/>
          <w:color w:val="0070C0"/>
          <w:sz w:val="96"/>
          <w:szCs w:val="96"/>
        </w:rPr>
        <w:t>Equal Opportunities Policy</w:t>
      </w:r>
    </w:p>
    <w:p w:rsidRPr="004E207C" w:rsidR="00FB324F" w:rsidP="00A2002F" w:rsidRDefault="00FB324F" w14:paraId="40BC3575" w14:textId="771EDD6B">
      <w:pPr>
        <w:rPr>
          <w:rFonts w:ascii="Corbel" w:hAnsi="Corbel"/>
          <w:sz w:val="24"/>
          <w:szCs w:val="24"/>
        </w:rPr>
      </w:pPr>
    </w:p>
    <w:p w:rsidRPr="004E207C" w:rsidR="00C82313" w:rsidP="00A2002F" w:rsidRDefault="00C82313" w14:paraId="7621555E" w14:textId="77D4EEF5">
      <w:pPr>
        <w:rPr>
          <w:rFonts w:ascii="Corbel" w:hAnsi="Corbel"/>
          <w:sz w:val="24"/>
          <w:szCs w:val="24"/>
        </w:rPr>
      </w:pPr>
    </w:p>
    <w:p w:rsidR="004E207C" w:rsidP="00C82313" w:rsidRDefault="004E207C" w14:paraId="48FAF369" w14:textId="77777777">
      <w:pPr>
        <w:spacing w:line="279" w:lineRule="auto"/>
        <w:ind w:right="2686"/>
        <w:rPr>
          <w:rFonts w:ascii="Corbel" w:hAnsi="Corbel" w:eastAsia="Arial" w:cs="Arial"/>
          <w:b/>
          <w:bCs/>
          <w:sz w:val="24"/>
          <w:szCs w:val="24"/>
        </w:rPr>
      </w:pPr>
    </w:p>
    <w:p w:rsidR="004E207C" w:rsidP="00C82313" w:rsidRDefault="004E207C" w14:paraId="12929C2E" w14:textId="77777777">
      <w:pPr>
        <w:spacing w:line="279" w:lineRule="auto"/>
        <w:ind w:right="2686"/>
        <w:rPr>
          <w:rFonts w:ascii="Corbel" w:hAnsi="Corbel" w:eastAsia="Arial" w:cs="Arial"/>
          <w:b/>
          <w:bCs/>
          <w:sz w:val="24"/>
          <w:szCs w:val="24"/>
        </w:rPr>
      </w:pPr>
    </w:p>
    <w:p w:rsidR="004E207C" w:rsidP="00C82313" w:rsidRDefault="004E207C" w14:paraId="0EE2A46F" w14:textId="77777777">
      <w:pPr>
        <w:spacing w:line="279" w:lineRule="auto"/>
        <w:ind w:right="2686"/>
        <w:rPr>
          <w:rFonts w:ascii="Corbel" w:hAnsi="Corbel" w:eastAsia="Arial" w:cs="Arial"/>
          <w:b/>
          <w:bCs/>
          <w:sz w:val="24"/>
          <w:szCs w:val="24"/>
        </w:rPr>
      </w:pPr>
    </w:p>
    <w:p w:rsidR="004E207C" w:rsidP="00C82313" w:rsidRDefault="004E207C" w14:paraId="2EC5CBA7" w14:textId="77777777">
      <w:pPr>
        <w:spacing w:line="279" w:lineRule="auto"/>
        <w:ind w:right="2686"/>
        <w:rPr>
          <w:rFonts w:ascii="Corbel" w:hAnsi="Corbel" w:eastAsia="Arial" w:cs="Arial"/>
          <w:b/>
          <w:bCs/>
          <w:sz w:val="24"/>
          <w:szCs w:val="24"/>
        </w:rPr>
      </w:pPr>
    </w:p>
    <w:p w:rsidRPr="004E207C" w:rsidR="00C82313" w:rsidP="00C82313" w:rsidRDefault="00C82313" w14:paraId="1B7F579A" w14:textId="349CA8F6">
      <w:pPr>
        <w:spacing w:line="279" w:lineRule="auto"/>
        <w:ind w:right="2686"/>
        <w:rPr>
          <w:rFonts w:ascii="Corbel" w:hAnsi="Corbel" w:eastAsia="Arial" w:cs="Arial"/>
          <w:b/>
          <w:bCs/>
          <w:sz w:val="24"/>
          <w:szCs w:val="24"/>
        </w:rPr>
      </w:pPr>
      <w:r w:rsidRPr="004E207C">
        <w:rPr>
          <w:rFonts w:ascii="Corbel" w:hAnsi="Corbel" w:eastAsia="Arial" w:cs="Arial"/>
          <w:b/>
          <w:bCs/>
          <w:sz w:val="24"/>
          <w:szCs w:val="24"/>
        </w:rPr>
        <w:t>Issue 1</w:t>
      </w:r>
      <w:r w:rsidR="008C2A50">
        <w:rPr>
          <w:rFonts w:ascii="Corbel" w:hAnsi="Corbel" w:eastAsia="Arial" w:cs="Arial"/>
          <w:b/>
          <w:bCs/>
          <w:sz w:val="24"/>
          <w:szCs w:val="24"/>
        </w:rPr>
        <w:t>.1</w:t>
      </w:r>
      <w:r w:rsidRPr="004E207C">
        <w:rPr>
          <w:rFonts w:ascii="Corbel" w:hAnsi="Corbel" w:eastAsia="Arial" w:cs="Arial"/>
          <w:b/>
          <w:bCs/>
          <w:sz w:val="24"/>
          <w:szCs w:val="24"/>
        </w:rPr>
        <w:t xml:space="preserve">: </w:t>
      </w:r>
      <w:r w:rsidR="008C2A50">
        <w:rPr>
          <w:rFonts w:ascii="Corbel" w:hAnsi="Corbel" w:eastAsia="Arial" w:cs="Arial"/>
          <w:b/>
          <w:bCs/>
          <w:sz w:val="24"/>
          <w:szCs w:val="24"/>
        </w:rPr>
        <w:t>October 2024</w:t>
      </w:r>
    </w:p>
    <w:p w:rsidRPr="004E207C" w:rsidR="008871D7" w:rsidP="00C82313" w:rsidRDefault="008871D7" w14:paraId="55D08F37" w14:textId="060487E5">
      <w:pPr>
        <w:spacing w:line="279" w:lineRule="auto"/>
        <w:ind w:right="2686"/>
        <w:rPr>
          <w:rFonts w:ascii="Corbel" w:hAnsi="Corbel"/>
          <w:sz w:val="24"/>
          <w:szCs w:val="24"/>
        </w:rPr>
      </w:pPr>
      <w:r w:rsidRPr="004E207C">
        <w:rPr>
          <w:rFonts w:ascii="Corbel" w:hAnsi="Corbel" w:eastAsia="Arial" w:cs="Arial"/>
          <w:b/>
          <w:bCs/>
          <w:sz w:val="24"/>
          <w:szCs w:val="24"/>
        </w:rPr>
        <w:t xml:space="preserve">Reviewed </w:t>
      </w:r>
      <w:r w:rsidR="009A4FEB">
        <w:rPr>
          <w:rFonts w:ascii="Corbel" w:hAnsi="Corbel" w:eastAsia="Arial" w:cs="Arial"/>
          <w:b/>
          <w:bCs/>
          <w:sz w:val="24"/>
          <w:szCs w:val="24"/>
        </w:rPr>
        <w:t>October 2024</w:t>
      </w:r>
    </w:p>
    <w:p w:rsidRPr="004E207C" w:rsidR="00C82313" w:rsidP="00C82313" w:rsidRDefault="00C82313" w14:paraId="7F506318" w14:textId="77777777">
      <w:pPr>
        <w:spacing w:line="20" w:lineRule="exact"/>
        <w:rPr>
          <w:rFonts w:ascii="Corbel" w:hAnsi="Corbel"/>
          <w:sz w:val="24"/>
          <w:szCs w:val="24"/>
        </w:rPr>
      </w:pPr>
    </w:p>
    <w:p w:rsidRPr="004E207C" w:rsidR="00C82313" w:rsidP="00C82313" w:rsidRDefault="00C82313" w14:paraId="49F679BE" w14:textId="77777777">
      <w:pPr>
        <w:spacing w:line="200" w:lineRule="exact"/>
        <w:rPr>
          <w:rFonts w:ascii="Corbel" w:hAnsi="Corbel"/>
          <w:sz w:val="24"/>
          <w:szCs w:val="24"/>
        </w:rPr>
      </w:pPr>
    </w:p>
    <w:p w:rsidRPr="004E207C" w:rsidR="00C82313" w:rsidP="00C82313" w:rsidRDefault="00C82313" w14:paraId="0FA948C4" w14:textId="77777777">
      <w:pPr>
        <w:spacing w:line="243" w:lineRule="auto"/>
        <w:ind w:right="2066"/>
        <w:rPr>
          <w:rFonts w:ascii="Corbel" w:hAnsi="Corbel" w:eastAsia="Arial" w:cs="Arial"/>
          <w:sz w:val="24"/>
          <w:szCs w:val="24"/>
          <w:u w:val="single"/>
        </w:rPr>
      </w:pPr>
      <w:r w:rsidRPr="004E207C">
        <w:rPr>
          <w:rFonts w:ascii="Corbel" w:hAnsi="Corbel" w:eastAsia="Arial" w:cs="Arial"/>
          <w:sz w:val="24"/>
          <w:szCs w:val="24"/>
        </w:rPr>
        <w:t xml:space="preserve">Parish Office, St Laurence’s Church, Union Street, Chorley, Lancashire, PR7 1EB Email </w:t>
      </w:r>
      <w:hyperlink w:history="1" r:id="rId11">
        <w:r w:rsidRPr="004E207C">
          <w:rPr>
            <w:rStyle w:val="Hyperlink"/>
            <w:rFonts w:ascii="Corbel" w:hAnsi="Corbel" w:eastAsia="Arial" w:cs="Arial"/>
            <w:sz w:val="24"/>
            <w:szCs w:val="24"/>
          </w:rPr>
          <w:t>office@stlaurencechorley.co.uk</w:t>
        </w:r>
      </w:hyperlink>
      <w:r w:rsidRPr="004E207C">
        <w:rPr>
          <w:rFonts w:ascii="Corbel" w:hAnsi="Corbel" w:eastAsia="Arial" w:cs="Arial"/>
          <w:sz w:val="24"/>
          <w:szCs w:val="24"/>
          <w:u w:val="single"/>
        </w:rPr>
        <w:t xml:space="preserve"> </w:t>
      </w:r>
    </w:p>
    <w:p w:rsidRPr="004E207C" w:rsidR="00C82313" w:rsidP="00C82313" w:rsidRDefault="00C82313" w14:paraId="6C593967" w14:textId="77777777">
      <w:pPr>
        <w:spacing w:line="243" w:lineRule="auto"/>
        <w:ind w:right="2066"/>
        <w:rPr>
          <w:rFonts w:ascii="Corbel" w:hAnsi="Corbel" w:eastAsia="Arial" w:cs="Arial"/>
          <w:sz w:val="24"/>
          <w:szCs w:val="24"/>
        </w:rPr>
      </w:pPr>
      <w:r w:rsidRPr="004E207C">
        <w:rPr>
          <w:rFonts w:ascii="Corbel" w:hAnsi="Corbel" w:eastAsia="Arial" w:cs="Arial"/>
          <w:sz w:val="24"/>
          <w:szCs w:val="24"/>
        </w:rPr>
        <w:t>Phone 01257 231360 Registered Charity - 1175130</w:t>
      </w:r>
    </w:p>
    <w:p w:rsidRPr="004E207C" w:rsidR="00FB324F" w:rsidP="00A2002F" w:rsidRDefault="00FB324F" w14:paraId="12680472" w14:textId="77777777">
      <w:pPr>
        <w:rPr>
          <w:rFonts w:ascii="Corbel" w:hAnsi="Corbel"/>
          <w:sz w:val="24"/>
          <w:szCs w:val="24"/>
        </w:rPr>
        <w:sectPr w:rsidRPr="004E207C" w:rsidR="00FB324F" w:rsidSect="00427E33">
          <w:headerReference w:type="default" r:id="rId12"/>
          <w:footerReference w:type="default" r:id="rId13"/>
          <w:pgSz w:w="11906" w:h="16838" w:orient="portrait"/>
          <w:pgMar w:top="1134" w:right="1134" w:bottom="964" w:left="1134" w:header="709" w:footer="709" w:gutter="0"/>
          <w:cols w:space="708"/>
          <w:docGrid w:linePitch="360"/>
        </w:sectPr>
      </w:pPr>
    </w:p>
    <w:p w:rsidRPr="004E207C" w:rsidR="00A2002F" w:rsidP="004E207C" w:rsidRDefault="00A2002F" w14:paraId="346B9406" w14:textId="29921B54">
      <w:pPr>
        <w:pStyle w:val="ListParagraph"/>
        <w:numPr>
          <w:ilvl w:val="0"/>
          <w:numId w:val="3"/>
        </w:numPr>
        <w:ind w:left="0" w:firstLine="0"/>
        <w:jc w:val="both"/>
        <w:rPr>
          <w:rFonts w:ascii="Corbel" w:hAnsi="Corbel"/>
          <w:b/>
          <w:color w:val="0070C0"/>
          <w:sz w:val="28"/>
          <w:szCs w:val="28"/>
        </w:rPr>
      </w:pPr>
      <w:r w:rsidRPr="004E207C">
        <w:rPr>
          <w:rFonts w:ascii="Corbel" w:hAnsi="Corbel"/>
          <w:b/>
          <w:color w:val="0070C0"/>
          <w:sz w:val="28"/>
          <w:szCs w:val="28"/>
        </w:rPr>
        <w:lastRenderedPageBreak/>
        <w:t>Statement of Commitment</w:t>
      </w:r>
    </w:p>
    <w:p w:rsidRPr="004E207C" w:rsidR="00A2002F" w:rsidP="009843A2" w:rsidRDefault="00A2002F" w14:paraId="1E1A6E97" w14:textId="20CF0302">
      <w:pPr>
        <w:jc w:val="both"/>
        <w:rPr>
          <w:rFonts w:ascii="Corbel" w:hAnsi="Corbel"/>
          <w:sz w:val="24"/>
          <w:szCs w:val="24"/>
        </w:rPr>
      </w:pPr>
      <w:r w:rsidRPr="004E207C">
        <w:rPr>
          <w:rFonts w:ascii="Corbel" w:hAnsi="Corbel"/>
          <w:sz w:val="24"/>
          <w:szCs w:val="24"/>
        </w:rPr>
        <w:t xml:space="preserve">The </w:t>
      </w:r>
      <w:r w:rsidRPr="004E207C" w:rsidR="00C82313">
        <w:rPr>
          <w:rFonts w:ascii="Corbel" w:hAnsi="Corbel"/>
          <w:sz w:val="24"/>
          <w:szCs w:val="24"/>
        </w:rPr>
        <w:t>St Laurence</w:t>
      </w:r>
      <w:r w:rsidRPr="004E207C" w:rsidR="00D57908">
        <w:rPr>
          <w:rFonts w:ascii="Corbel" w:hAnsi="Corbel"/>
          <w:sz w:val="24"/>
          <w:szCs w:val="24"/>
        </w:rPr>
        <w:t>’s PCC</w:t>
      </w:r>
      <w:r w:rsidRPr="004E207C">
        <w:rPr>
          <w:rFonts w:ascii="Corbel" w:hAnsi="Corbel"/>
          <w:sz w:val="24"/>
          <w:szCs w:val="24"/>
        </w:rPr>
        <w:t xml:space="preserve"> wholeheartedly supports the principle of equality of opportunity in employment and aims to ensure that:</w:t>
      </w:r>
    </w:p>
    <w:p w:rsidRPr="004E207C" w:rsidR="00A2002F" w:rsidP="009843A2" w:rsidRDefault="00A2002F" w14:paraId="77116A79" w14:textId="77777777">
      <w:pPr>
        <w:pStyle w:val="ListParagraph"/>
        <w:numPr>
          <w:ilvl w:val="0"/>
          <w:numId w:val="1"/>
        </w:numPr>
        <w:jc w:val="both"/>
        <w:rPr>
          <w:rFonts w:ascii="Corbel" w:hAnsi="Corbel"/>
          <w:sz w:val="24"/>
          <w:szCs w:val="24"/>
        </w:rPr>
      </w:pPr>
      <w:r w:rsidRPr="004E207C">
        <w:rPr>
          <w:rFonts w:ascii="Corbel" w:hAnsi="Corbel"/>
          <w:sz w:val="24"/>
          <w:szCs w:val="24"/>
        </w:rPr>
        <w:t>recruitment, selection, training, consideration for promotion and treatment at work for those who are employed in a paid or voluntary capacity within our organisation,</w:t>
      </w:r>
    </w:p>
    <w:p w:rsidRPr="004E207C" w:rsidR="00A2002F" w:rsidP="009843A2" w:rsidRDefault="00A2002F" w14:paraId="722E9911" w14:textId="77777777">
      <w:pPr>
        <w:pStyle w:val="ListParagraph"/>
        <w:numPr>
          <w:ilvl w:val="0"/>
          <w:numId w:val="1"/>
        </w:numPr>
        <w:jc w:val="both"/>
        <w:rPr>
          <w:rFonts w:ascii="Corbel" w:hAnsi="Corbel"/>
          <w:sz w:val="24"/>
          <w:szCs w:val="24"/>
        </w:rPr>
      </w:pPr>
      <w:r w:rsidRPr="004E207C">
        <w:rPr>
          <w:rFonts w:ascii="Corbel" w:hAnsi="Corbel"/>
          <w:sz w:val="24"/>
          <w:szCs w:val="24"/>
        </w:rPr>
        <w:t>access to membership of our councils, committees and other groups</w:t>
      </w:r>
    </w:p>
    <w:p w:rsidRPr="004E207C" w:rsidR="00A2002F" w:rsidP="009843A2" w:rsidRDefault="00A2002F" w14:paraId="00B31DC9" w14:textId="77777777">
      <w:pPr>
        <w:pStyle w:val="ListParagraph"/>
        <w:numPr>
          <w:ilvl w:val="0"/>
          <w:numId w:val="1"/>
        </w:numPr>
        <w:jc w:val="both"/>
        <w:rPr>
          <w:rFonts w:ascii="Corbel" w:hAnsi="Corbel"/>
          <w:sz w:val="24"/>
          <w:szCs w:val="24"/>
        </w:rPr>
      </w:pPr>
      <w:r w:rsidRPr="004E207C">
        <w:rPr>
          <w:rFonts w:ascii="Corbel" w:hAnsi="Corbel"/>
          <w:sz w:val="24"/>
          <w:szCs w:val="24"/>
        </w:rPr>
        <w:t>access to benefits, facilities and services we provide</w:t>
      </w:r>
    </w:p>
    <w:p w:rsidRPr="004E207C" w:rsidR="00A2002F" w:rsidP="009843A2" w:rsidRDefault="00A2002F" w14:paraId="728A5E31" w14:textId="4CCF19A2">
      <w:pPr>
        <w:jc w:val="both"/>
        <w:rPr>
          <w:rFonts w:ascii="Corbel" w:hAnsi="Corbel"/>
          <w:sz w:val="24"/>
          <w:szCs w:val="24"/>
        </w:rPr>
      </w:pPr>
      <w:r w:rsidRPr="004E207C">
        <w:rPr>
          <w:rFonts w:ascii="Corbel" w:hAnsi="Corbel"/>
          <w:sz w:val="24"/>
          <w:szCs w:val="24"/>
        </w:rPr>
        <w:t xml:space="preserve">are available to all without discrimination and that no-one is disadvantaged in any of these matters by conditions or requirements that cannot be shown to be justifiable. It is recognised that there are currently some differences in conditions surrounding service between those who are lay or ordained, and also that some lay posts may nevertheless give rise to a genuine occupational requirement that the post-holder has a commitment to the Christian faith. However, </w:t>
      </w:r>
      <w:r w:rsidRPr="004E207C" w:rsidR="009843A2">
        <w:rPr>
          <w:rFonts w:ascii="Corbel" w:hAnsi="Corbel"/>
          <w:sz w:val="24"/>
          <w:szCs w:val="24"/>
        </w:rPr>
        <w:t>St Laurence</w:t>
      </w:r>
      <w:r w:rsidRPr="004E207C" w:rsidR="00E61368">
        <w:rPr>
          <w:rFonts w:ascii="Corbel" w:hAnsi="Corbel"/>
          <w:sz w:val="24"/>
          <w:szCs w:val="24"/>
        </w:rPr>
        <w:t>’s PCC</w:t>
      </w:r>
      <w:r w:rsidRPr="004E207C">
        <w:rPr>
          <w:rFonts w:ascii="Corbel" w:hAnsi="Corbel"/>
          <w:sz w:val="24"/>
          <w:szCs w:val="24"/>
        </w:rPr>
        <w:t xml:space="preserve"> will work to ensure that there is no discrimination on grounds of </w:t>
      </w:r>
      <w:r w:rsidRPr="004E207C" w:rsidR="009843A2">
        <w:rPr>
          <w:rFonts w:ascii="Corbel" w:hAnsi="Corbel"/>
          <w:sz w:val="24"/>
          <w:szCs w:val="24"/>
        </w:rPr>
        <w:t xml:space="preserve">age, sex, </w:t>
      </w:r>
      <w:r w:rsidRPr="004E207C">
        <w:rPr>
          <w:rFonts w:ascii="Corbel" w:hAnsi="Corbel"/>
          <w:sz w:val="24"/>
          <w:szCs w:val="24"/>
        </w:rPr>
        <w:t xml:space="preserve">race, </w:t>
      </w:r>
      <w:r w:rsidRPr="004E207C" w:rsidR="009843A2">
        <w:rPr>
          <w:rFonts w:ascii="Corbel" w:hAnsi="Corbel"/>
          <w:sz w:val="24"/>
          <w:szCs w:val="24"/>
        </w:rPr>
        <w:t>disability, pregnancy, marital status, sexual orientation, gender reassignment</w:t>
      </w:r>
      <w:r w:rsidRPr="004E207C">
        <w:rPr>
          <w:rFonts w:ascii="Corbel" w:hAnsi="Corbel"/>
          <w:sz w:val="24"/>
          <w:szCs w:val="24"/>
        </w:rPr>
        <w:t>, religious or political affiliation, lay or ordained status, or any other respect which cannot be shown to be a necessary requirement of the job or office concerned.</w:t>
      </w:r>
    </w:p>
    <w:p w:rsidRPr="004E207C" w:rsidR="00A2002F" w:rsidP="000C1915" w:rsidRDefault="00A2002F" w14:paraId="414C6427" w14:textId="48FDCB9F">
      <w:pPr>
        <w:pStyle w:val="ListParagraph"/>
        <w:numPr>
          <w:ilvl w:val="0"/>
          <w:numId w:val="3"/>
        </w:numPr>
        <w:spacing w:before="480"/>
        <w:ind w:left="0" w:firstLine="0"/>
        <w:jc w:val="both"/>
        <w:rPr>
          <w:rFonts w:ascii="Corbel" w:hAnsi="Corbel"/>
          <w:b/>
          <w:color w:val="0070C0"/>
          <w:sz w:val="28"/>
          <w:szCs w:val="28"/>
        </w:rPr>
      </w:pPr>
      <w:r w:rsidRPr="004E207C">
        <w:rPr>
          <w:rFonts w:ascii="Corbel" w:hAnsi="Corbel"/>
          <w:b/>
          <w:color w:val="0070C0"/>
          <w:sz w:val="28"/>
          <w:szCs w:val="28"/>
        </w:rPr>
        <w:t xml:space="preserve">Responsibility </w:t>
      </w:r>
    </w:p>
    <w:p w:rsidRPr="004E207C" w:rsidR="00A2002F" w:rsidP="009843A2" w:rsidRDefault="00A2002F" w14:paraId="2AAB1631" w14:textId="4F40B155">
      <w:pPr>
        <w:jc w:val="both"/>
        <w:rPr>
          <w:rFonts w:ascii="Corbel" w:hAnsi="Corbel"/>
          <w:sz w:val="24"/>
          <w:szCs w:val="24"/>
        </w:rPr>
      </w:pPr>
      <w:r w:rsidRPr="004E207C">
        <w:rPr>
          <w:rFonts w:ascii="Corbel" w:hAnsi="Corbel"/>
          <w:sz w:val="24"/>
          <w:szCs w:val="24"/>
        </w:rPr>
        <w:t xml:space="preserve">The </w:t>
      </w:r>
      <w:r w:rsidRPr="004E207C" w:rsidR="00BF277E">
        <w:rPr>
          <w:rFonts w:ascii="Corbel" w:hAnsi="Corbel"/>
          <w:sz w:val="24"/>
          <w:szCs w:val="24"/>
        </w:rPr>
        <w:t>PCC</w:t>
      </w:r>
      <w:r w:rsidRPr="004E207C">
        <w:rPr>
          <w:rFonts w:ascii="Corbel" w:hAnsi="Corbel"/>
          <w:sz w:val="24"/>
          <w:szCs w:val="24"/>
        </w:rPr>
        <w:t xml:space="preserve"> is responsible for establishing and reviewing this policy for the </w:t>
      </w:r>
      <w:r w:rsidRPr="004E207C" w:rsidR="00BF277E">
        <w:rPr>
          <w:rFonts w:ascii="Corbel" w:hAnsi="Corbel"/>
          <w:sz w:val="24"/>
          <w:szCs w:val="24"/>
        </w:rPr>
        <w:t xml:space="preserve">Parish </w:t>
      </w:r>
      <w:r w:rsidRPr="004E207C" w:rsidR="009843A2">
        <w:rPr>
          <w:rFonts w:ascii="Corbel" w:hAnsi="Corbel"/>
          <w:sz w:val="24"/>
          <w:szCs w:val="24"/>
        </w:rPr>
        <w:t>Church of St Laurence</w:t>
      </w:r>
      <w:r w:rsidRPr="004E207C">
        <w:rPr>
          <w:rFonts w:ascii="Corbel" w:hAnsi="Corbel"/>
          <w:sz w:val="24"/>
          <w:szCs w:val="24"/>
        </w:rPr>
        <w:t xml:space="preserve"> as a whole.</w:t>
      </w:r>
    </w:p>
    <w:p w:rsidRPr="004E207C" w:rsidR="00A2002F" w:rsidP="009843A2" w:rsidRDefault="00A2002F" w14:paraId="007F3078" w14:textId="2D07EAA0">
      <w:pPr>
        <w:jc w:val="both"/>
        <w:rPr>
          <w:rFonts w:ascii="Corbel" w:hAnsi="Corbel"/>
          <w:sz w:val="24"/>
          <w:szCs w:val="24"/>
        </w:rPr>
      </w:pPr>
      <w:r w:rsidRPr="004E207C">
        <w:rPr>
          <w:rFonts w:ascii="Corbel" w:hAnsi="Corbel"/>
          <w:sz w:val="24"/>
          <w:szCs w:val="24"/>
        </w:rPr>
        <w:t xml:space="preserve">This policy applies to all employees, office holders, members of diocesan bodies and volunteers who have personal responsibility for upholding the principles of equal opportunity. They are expected to comply with the provisions of the policy and help others to achieve the aims of this </w:t>
      </w:r>
      <w:r w:rsidRPr="004E207C" w:rsidR="009843A2">
        <w:rPr>
          <w:rFonts w:ascii="Corbel" w:hAnsi="Corbel"/>
          <w:sz w:val="24"/>
          <w:szCs w:val="24"/>
        </w:rPr>
        <w:t>p</w:t>
      </w:r>
      <w:r w:rsidRPr="004E207C">
        <w:rPr>
          <w:rFonts w:ascii="Corbel" w:hAnsi="Corbel"/>
          <w:sz w:val="24"/>
          <w:szCs w:val="24"/>
        </w:rPr>
        <w:t>olicy</w:t>
      </w:r>
    </w:p>
    <w:p w:rsidRPr="004E207C" w:rsidR="00BF277E" w:rsidP="009843A2" w:rsidRDefault="00A2002F" w14:paraId="2D0BE72F" w14:textId="2136A9FB">
      <w:pPr>
        <w:jc w:val="both"/>
        <w:rPr>
          <w:rFonts w:ascii="Corbel" w:hAnsi="Corbel"/>
          <w:sz w:val="24"/>
          <w:szCs w:val="24"/>
        </w:rPr>
      </w:pPr>
      <w:r w:rsidRPr="004E207C">
        <w:rPr>
          <w:rFonts w:ascii="Corbel" w:hAnsi="Corbel"/>
          <w:sz w:val="24"/>
          <w:szCs w:val="24"/>
        </w:rPr>
        <w:t xml:space="preserve">Every member of the </w:t>
      </w:r>
      <w:r w:rsidRPr="004E207C" w:rsidR="00BF277E">
        <w:rPr>
          <w:rFonts w:ascii="Corbel" w:hAnsi="Corbel"/>
          <w:sz w:val="24"/>
          <w:szCs w:val="24"/>
        </w:rPr>
        <w:t xml:space="preserve">Parish </w:t>
      </w:r>
      <w:r w:rsidRPr="004E207C" w:rsidR="009843A2">
        <w:rPr>
          <w:rFonts w:ascii="Corbel" w:hAnsi="Corbel"/>
          <w:sz w:val="24"/>
          <w:szCs w:val="24"/>
        </w:rPr>
        <w:t>Church of St Laurence</w:t>
      </w:r>
      <w:r w:rsidRPr="004E207C">
        <w:rPr>
          <w:rFonts w:ascii="Corbel" w:hAnsi="Corbel"/>
          <w:sz w:val="24"/>
          <w:szCs w:val="24"/>
        </w:rPr>
        <w:t xml:space="preserve"> is responsible for conducting themselves in a manner consistent with this </w:t>
      </w:r>
      <w:r w:rsidRPr="004E207C" w:rsidR="009843A2">
        <w:rPr>
          <w:rFonts w:ascii="Corbel" w:hAnsi="Corbel"/>
          <w:sz w:val="24"/>
          <w:szCs w:val="24"/>
        </w:rPr>
        <w:t>p</w:t>
      </w:r>
      <w:r w:rsidRPr="004E207C">
        <w:rPr>
          <w:rFonts w:ascii="Corbel" w:hAnsi="Corbel"/>
          <w:sz w:val="24"/>
          <w:szCs w:val="24"/>
        </w:rPr>
        <w:t>olicy in all their church-related activities</w:t>
      </w:r>
      <w:r w:rsidRPr="004E207C" w:rsidR="00BF277E">
        <w:rPr>
          <w:rFonts w:ascii="Corbel" w:hAnsi="Corbel"/>
          <w:sz w:val="24"/>
          <w:szCs w:val="24"/>
        </w:rPr>
        <w:t>.</w:t>
      </w:r>
    </w:p>
    <w:p w:rsidRPr="004E207C" w:rsidR="00A2002F" w:rsidP="009843A2" w:rsidRDefault="00A2002F" w14:paraId="1C3F9571" w14:textId="77777777">
      <w:pPr>
        <w:jc w:val="both"/>
        <w:rPr>
          <w:rFonts w:ascii="Corbel" w:hAnsi="Corbel"/>
          <w:sz w:val="24"/>
          <w:szCs w:val="24"/>
        </w:rPr>
      </w:pPr>
      <w:r w:rsidRPr="004E207C">
        <w:rPr>
          <w:rFonts w:ascii="Corbel" w:hAnsi="Corbel"/>
          <w:sz w:val="24"/>
          <w:szCs w:val="24"/>
        </w:rPr>
        <w:t xml:space="preserve">Guidelines for dealing with inappropriate behaviour are set out in the Appendix. </w:t>
      </w:r>
    </w:p>
    <w:p w:rsidRPr="000C1915" w:rsidR="00A2002F" w:rsidP="000C1915" w:rsidRDefault="00A2002F" w14:paraId="4E54C789" w14:textId="196FBDD0">
      <w:pPr>
        <w:pStyle w:val="ListParagraph"/>
        <w:numPr>
          <w:ilvl w:val="0"/>
          <w:numId w:val="3"/>
        </w:numPr>
        <w:spacing w:before="600"/>
        <w:ind w:left="0" w:firstLine="0"/>
        <w:jc w:val="both"/>
        <w:rPr>
          <w:rFonts w:ascii="Corbel" w:hAnsi="Corbel"/>
          <w:b/>
          <w:color w:val="0070C0"/>
          <w:sz w:val="28"/>
          <w:szCs w:val="28"/>
        </w:rPr>
      </w:pPr>
      <w:r w:rsidRPr="000C1915">
        <w:rPr>
          <w:rFonts w:ascii="Corbel" w:hAnsi="Corbel"/>
          <w:b/>
          <w:color w:val="0070C0"/>
          <w:sz w:val="28"/>
          <w:szCs w:val="28"/>
        </w:rPr>
        <w:t>Theological basis</w:t>
      </w:r>
    </w:p>
    <w:p w:rsidRPr="004E207C" w:rsidR="00A2002F" w:rsidP="009843A2" w:rsidRDefault="009843A2" w14:paraId="2577ACCC" w14:textId="5E6B34A9">
      <w:pPr>
        <w:jc w:val="both"/>
        <w:rPr>
          <w:rFonts w:ascii="Corbel" w:hAnsi="Corbel"/>
          <w:sz w:val="24"/>
          <w:szCs w:val="24"/>
        </w:rPr>
      </w:pPr>
      <w:r w:rsidRPr="004E207C">
        <w:rPr>
          <w:rFonts w:ascii="Corbel" w:hAnsi="Corbel"/>
          <w:sz w:val="24"/>
          <w:szCs w:val="24"/>
        </w:rPr>
        <w:t>St Laurence</w:t>
      </w:r>
      <w:r w:rsidRPr="004E207C" w:rsidR="00E61368">
        <w:rPr>
          <w:rFonts w:ascii="Corbel" w:hAnsi="Corbel"/>
          <w:sz w:val="24"/>
          <w:szCs w:val="24"/>
        </w:rPr>
        <w:t>’s PCC</w:t>
      </w:r>
      <w:r w:rsidRPr="004E207C" w:rsidR="00A2002F">
        <w:rPr>
          <w:rFonts w:ascii="Corbel" w:hAnsi="Corbel"/>
          <w:sz w:val="24"/>
          <w:szCs w:val="24"/>
        </w:rPr>
        <w:t xml:space="preserve"> recognises that all people, created in the image of God (Genesis 1:27), are of equal value in the sight of God. We believe that as human beings we share the same nature and origin and enjoy the same divine calling and destiny (Ephesians 3: 15). Recognising the differentiation in creation, which means we are not all the same, with different powers of intellect, physical strength and choice, we reject every type of discrimination, be it social or cultural. </w:t>
      </w:r>
    </w:p>
    <w:p w:rsidRPr="004E207C" w:rsidR="00A2002F" w:rsidP="009843A2" w:rsidRDefault="00A2002F" w14:paraId="7B2CDDFB" w14:textId="6CBE58A5">
      <w:pPr>
        <w:jc w:val="both"/>
        <w:rPr>
          <w:rFonts w:ascii="Corbel" w:hAnsi="Corbel"/>
          <w:sz w:val="24"/>
          <w:szCs w:val="24"/>
        </w:rPr>
      </w:pPr>
      <w:r w:rsidRPr="004E207C">
        <w:rPr>
          <w:rFonts w:ascii="Corbel" w:hAnsi="Corbel"/>
          <w:sz w:val="24"/>
          <w:szCs w:val="24"/>
        </w:rPr>
        <w:t xml:space="preserve">The </w:t>
      </w:r>
      <w:r w:rsidRPr="004E207C" w:rsidR="00E61368">
        <w:rPr>
          <w:rFonts w:ascii="Corbel" w:hAnsi="Corbel"/>
          <w:sz w:val="24"/>
          <w:szCs w:val="24"/>
        </w:rPr>
        <w:t>PCC</w:t>
      </w:r>
      <w:r w:rsidRPr="004E207C">
        <w:rPr>
          <w:rFonts w:ascii="Corbel" w:hAnsi="Corbel"/>
          <w:sz w:val="24"/>
          <w:szCs w:val="24"/>
        </w:rPr>
        <w:t xml:space="preserve"> pledges itself to uphold the dignity of human beings and their human rights, and to do all we can to enable human beings to flourish (John 10: 10) and to reach their God given potential. </w:t>
      </w:r>
    </w:p>
    <w:p w:rsidR="000C1915" w:rsidP="009843A2" w:rsidRDefault="000C1915" w14:paraId="1FDC13A8" w14:textId="77777777">
      <w:pPr>
        <w:jc w:val="both"/>
        <w:rPr>
          <w:rFonts w:ascii="Corbel" w:hAnsi="Corbel"/>
          <w:b/>
          <w:sz w:val="24"/>
          <w:szCs w:val="24"/>
        </w:rPr>
      </w:pPr>
    </w:p>
    <w:p w:rsidR="000C1915" w:rsidP="009843A2" w:rsidRDefault="000C1915" w14:paraId="422575B3" w14:textId="77777777">
      <w:pPr>
        <w:jc w:val="both"/>
        <w:rPr>
          <w:rFonts w:ascii="Corbel" w:hAnsi="Corbel"/>
          <w:b/>
          <w:sz w:val="24"/>
          <w:szCs w:val="24"/>
        </w:rPr>
      </w:pPr>
    </w:p>
    <w:p w:rsidRPr="000C1915" w:rsidR="00A2002F" w:rsidP="000C1915" w:rsidRDefault="00A2002F" w14:paraId="034CD827" w14:textId="046091C5">
      <w:pPr>
        <w:pStyle w:val="ListParagraph"/>
        <w:numPr>
          <w:ilvl w:val="0"/>
          <w:numId w:val="3"/>
        </w:numPr>
        <w:ind w:left="0" w:firstLine="0"/>
        <w:jc w:val="both"/>
        <w:rPr>
          <w:rFonts w:ascii="Corbel" w:hAnsi="Corbel"/>
          <w:b/>
          <w:color w:val="0070C0"/>
          <w:sz w:val="28"/>
          <w:szCs w:val="28"/>
        </w:rPr>
      </w:pPr>
      <w:r w:rsidRPr="000C1915">
        <w:rPr>
          <w:rFonts w:ascii="Corbel" w:hAnsi="Corbel"/>
          <w:b/>
          <w:color w:val="0070C0"/>
          <w:sz w:val="28"/>
          <w:szCs w:val="28"/>
        </w:rPr>
        <w:lastRenderedPageBreak/>
        <w:t xml:space="preserve">Definitions </w:t>
      </w:r>
    </w:p>
    <w:p w:rsidRPr="004E207C" w:rsidR="00A2002F" w:rsidP="009843A2" w:rsidRDefault="00A2002F" w14:paraId="360D0E49" w14:textId="7BF32306">
      <w:pPr>
        <w:jc w:val="both"/>
        <w:rPr>
          <w:rFonts w:ascii="Corbel" w:hAnsi="Corbel"/>
          <w:sz w:val="24"/>
          <w:szCs w:val="24"/>
        </w:rPr>
      </w:pPr>
      <w:r w:rsidRPr="004E207C">
        <w:rPr>
          <w:rFonts w:ascii="Corbel" w:hAnsi="Corbel"/>
          <w:b/>
          <w:sz w:val="24"/>
          <w:szCs w:val="24"/>
        </w:rPr>
        <w:t>Direct Discrimination</w:t>
      </w:r>
      <w:r w:rsidRPr="004E207C">
        <w:rPr>
          <w:rFonts w:ascii="Corbel" w:hAnsi="Corbel"/>
          <w:sz w:val="24"/>
          <w:szCs w:val="24"/>
        </w:rPr>
        <w:t xml:space="preserve"> occurs when a person is treated less favourably than others in similar circumstances on the grounds of </w:t>
      </w:r>
      <w:r w:rsidRPr="004E207C" w:rsidR="009843A2">
        <w:rPr>
          <w:rFonts w:ascii="Corbel" w:hAnsi="Corbel"/>
          <w:sz w:val="24"/>
          <w:szCs w:val="24"/>
        </w:rPr>
        <w:t>age, sex, disability, pregnancy, marital status, sexual orientation, gender reassignment</w:t>
      </w:r>
      <w:r w:rsidRPr="004E207C">
        <w:rPr>
          <w:rFonts w:ascii="Corbel" w:hAnsi="Corbel"/>
          <w:sz w:val="24"/>
          <w:szCs w:val="24"/>
        </w:rPr>
        <w:t>,</w:t>
      </w:r>
      <w:r w:rsidRPr="004E207C" w:rsidR="009843A2">
        <w:rPr>
          <w:rFonts w:ascii="Corbel" w:hAnsi="Corbel"/>
          <w:sz w:val="24"/>
          <w:szCs w:val="24"/>
        </w:rPr>
        <w:t xml:space="preserve"> or</w:t>
      </w:r>
      <w:r w:rsidRPr="004E207C">
        <w:rPr>
          <w:rFonts w:ascii="Corbel" w:hAnsi="Corbel"/>
          <w:sz w:val="24"/>
          <w:szCs w:val="24"/>
        </w:rPr>
        <w:t xml:space="preserve"> religion or belief. </w:t>
      </w:r>
    </w:p>
    <w:p w:rsidRPr="004E207C" w:rsidR="00A2002F" w:rsidP="009843A2" w:rsidRDefault="00A2002F" w14:paraId="2DE9D041" w14:textId="77777777">
      <w:pPr>
        <w:jc w:val="both"/>
        <w:rPr>
          <w:rFonts w:ascii="Corbel" w:hAnsi="Corbel"/>
          <w:sz w:val="24"/>
          <w:szCs w:val="24"/>
        </w:rPr>
      </w:pPr>
      <w:r w:rsidRPr="004E207C">
        <w:rPr>
          <w:rFonts w:ascii="Corbel" w:hAnsi="Corbel"/>
          <w:b/>
          <w:sz w:val="24"/>
          <w:szCs w:val="24"/>
        </w:rPr>
        <w:t>Indirect Discrimination</w:t>
      </w:r>
      <w:r w:rsidRPr="004E207C">
        <w:rPr>
          <w:rFonts w:ascii="Corbel" w:hAnsi="Corbel"/>
          <w:sz w:val="24"/>
          <w:szCs w:val="24"/>
        </w:rPr>
        <w:t xml:space="preserve"> occurs when a condition or requirement is imposed which adversely affects one particular group considerably more than another and cannot be strictly justified in terms of requirements for performing the job.</w:t>
      </w:r>
    </w:p>
    <w:p w:rsidRPr="004E207C" w:rsidR="00A2002F" w:rsidP="009843A2" w:rsidRDefault="00A2002F" w14:paraId="7DE70DE6" w14:textId="77777777">
      <w:pPr>
        <w:jc w:val="both"/>
        <w:rPr>
          <w:rFonts w:ascii="Corbel" w:hAnsi="Corbel"/>
          <w:sz w:val="24"/>
          <w:szCs w:val="24"/>
        </w:rPr>
      </w:pPr>
      <w:r w:rsidRPr="004E207C">
        <w:rPr>
          <w:rFonts w:ascii="Corbel" w:hAnsi="Corbel"/>
          <w:b/>
          <w:sz w:val="24"/>
          <w:szCs w:val="24"/>
        </w:rPr>
        <w:t>Victimisation</w:t>
      </w:r>
      <w:r w:rsidRPr="004E207C">
        <w:rPr>
          <w:rFonts w:ascii="Corbel" w:hAnsi="Corbel"/>
          <w:sz w:val="24"/>
          <w:szCs w:val="24"/>
        </w:rPr>
        <w:t xml:space="preserve"> is defined as singling out of an individual for harsh treatment, or unfair action/sanction.</w:t>
      </w:r>
    </w:p>
    <w:p w:rsidRPr="004E207C" w:rsidR="00A2002F" w:rsidP="009843A2" w:rsidRDefault="00A2002F" w14:paraId="240D2AEA" w14:textId="77777777">
      <w:pPr>
        <w:jc w:val="both"/>
        <w:rPr>
          <w:rFonts w:ascii="Corbel" w:hAnsi="Corbel"/>
          <w:b/>
          <w:sz w:val="24"/>
          <w:szCs w:val="24"/>
        </w:rPr>
      </w:pPr>
      <w:r w:rsidRPr="004E207C">
        <w:rPr>
          <w:rFonts w:ascii="Corbel" w:hAnsi="Corbel"/>
          <w:b/>
          <w:sz w:val="24"/>
          <w:szCs w:val="24"/>
        </w:rPr>
        <w:t xml:space="preserve">Bullying and Harassment </w:t>
      </w:r>
    </w:p>
    <w:p w:rsidRPr="004E207C" w:rsidR="00A2002F" w:rsidP="009843A2" w:rsidRDefault="00A2002F" w14:paraId="28341E50" w14:textId="39938AF3">
      <w:pPr>
        <w:jc w:val="both"/>
        <w:rPr>
          <w:rFonts w:ascii="Corbel" w:hAnsi="Corbel"/>
          <w:sz w:val="24"/>
          <w:szCs w:val="24"/>
        </w:rPr>
      </w:pPr>
      <w:r w:rsidRPr="004E207C">
        <w:rPr>
          <w:rFonts w:ascii="Corbel" w:hAnsi="Corbel"/>
          <w:sz w:val="24"/>
          <w:szCs w:val="24"/>
        </w:rPr>
        <w:t xml:space="preserve">All those involved in church life, whether clergy, employees or volunteers are entitled to an environment free from hostility. Intimidating behaviour also prevents members of staff from working effectively and denies them job satisfaction. Harassment, including sexual and racial harassment, bullying and victimisation are all therefore unacceptable and are disciplinary offences (such behaviour may also in some cases be illegal). </w:t>
      </w:r>
    </w:p>
    <w:p w:rsidRPr="004E207C" w:rsidR="00A2002F" w:rsidP="009843A2" w:rsidRDefault="00A2002F" w14:paraId="727BAB97" w14:textId="77777777">
      <w:pPr>
        <w:jc w:val="both"/>
        <w:rPr>
          <w:rFonts w:ascii="Corbel" w:hAnsi="Corbel"/>
          <w:b/>
          <w:sz w:val="24"/>
          <w:szCs w:val="24"/>
        </w:rPr>
      </w:pPr>
      <w:r w:rsidRPr="004E207C">
        <w:rPr>
          <w:rFonts w:ascii="Corbel" w:hAnsi="Corbel"/>
          <w:b/>
          <w:sz w:val="24"/>
          <w:szCs w:val="24"/>
        </w:rPr>
        <w:t>Race Discrimination</w:t>
      </w:r>
    </w:p>
    <w:p w:rsidRPr="004E207C" w:rsidR="004C5A66" w:rsidP="009843A2" w:rsidRDefault="00A2002F" w14:paraId="1DE21A27" w14:textId="2A1E8992">
      <w:pPr>
        <w:jc w:val="both"/>
        <w:rPr>
          <w:rFonts w:ascii="Corbel" w:hAnsi="Corbel"/>
          <w:sz w:val="24"/>
          <w:szCs w:val="24"/>
        </w:rPr>
      </w:pPr>
      <w:r w:rsidRPr="004E207C">
        <w:rPr>
          <w:rFonts w:ascii="Corbel" w:hAnsi="Corbel"/>
          <w:sz w:val="24"/>
          <w:szCs w:val="24"/>
        </w:rPr>
        <w:t xml:space="preserve">The </w:t>
      </w:r>
      <w:r w:rsidRPr="004E207C" w:rsidR="00E61368">
        <w:rPr>
          <w:rFonts w:ascii="Corbel" w:hAnsi="Corbel"/>
          <w:sz w:val="24"/>
          <w:szCs w:val="24"/>
        </w:rPr>
        <w:t>PCC</w:t>
      </w:r>
      <w:r w:rsidRPr="004E207C">
        <w:rPr>
          <w:rFonts w:ascii="Corbel" w:hAnsi="Corbel"/>
          <w:sz w:val="24"/>
          <w:szCs w:val="24"/>
        </w:rPr>
        <w:t xml:space="preserve"> is opposed to racist discrimination and harassment, whether verbal, physical or attitudinal, whether intentional or inadvertent, at all levels of the church in the </w:t>
      </w:r>
      <w:r w:rsidRPr="004E207C" w:rsidR="00BF277E">
        <w:rPr>
          <w:rFonts w:ascii="Corbel" w:hAnsi="Corbel"/>
          <w:sz w:val="24"/>
          <w:szCs w:val="24"/>
        </w:rPr>
        <w:t>Parish</w:t>
      </w:r>
      <w:r w:rsidRPr="004E207C">
        <w:rPr>
          <w:rFonts w:ascii="Corbel" w:hAnsi="Corbel"/>
          <w:sz w:val="24"/>
          <w:szCs w:val="24"/>
        </w:rPr>
        <w:t xml:space="preserve">. </w:t>
      </w:r>
    </w:p>
    <w:p w:rsidRPr="004E207C" w:rsidR="00A2002F" w:rsidP="009843A2" w:rsidRDefault="00A2002F" w14:paraId="0541DC95" w14:textId="3F684314">
      <w:pPr>
        <w:jc w:val="both"/>
        <w:rPr>
          <w:rFonts w:ascii="Corbel" w:hAnsi="Corbel"/>
          <w:b/>
          <w:sz w:val="24"/>
          <w:szCs w:val="24"/>
        </w:rPr>
      </w:pPr>
      <w:r w:rsidRPr="004E207C">
        <w:rPr>
          <w:rFonts w:ascii="Corbel" w:hAnsi="Corbel"/>
          <w:b/>
          <w:sz w:val="24"/>
          <w:szCs w:val="24"/>
        </w:rPr>
        <w:t>People with Disabilities</w:t>
      </w:r>
    </w:p>
    <w:p w:rsidRPr="004E207C" w:rsidR="00A2002F" w:rsidP="009843A2" w:rsidRDefault="00A2002F" w14:paraId="4AB7E525" w14:textId="72B6EB0E">
      <w:pPr>
        <w:jc w:val="both"/>
        <w:rPr>
          <w:rFonts w:ascii="Corbel" w:hAnsi="Corbel"/>
          <w:sz w:val="24"/>
          <w:szCs w:val="24"/>
        </w:rPr>
      </w:pPr>
      <w:r w:rsidRPr="004E207C">
        <w:rPr>
          <w:rFonts w:ascii="Corbel" w:hAnsi="Corbel"/>
          <w:sz w:val="24"/>
          <w:szCs w:val="24"/>
        </w:rPr>
        <w:t xml:space="preserve">The </w:t>
      </w:r>
      <w:r w:rsidRPr="004E207C" w:rsidR="00BF277E">
        <w:rPr>
          <w:rFonts w:ascii="Corbel" w:hAnsi="Corbel"/>
          <w:sz w:val="24"/>
          <w:szCs w:val="24"/>
        </w:rPr>
        <w:t>PCC</w:t>
      </w:r>
      <w:r w:rsidRPr="004E207C">
        <w:rPr>
          <w:rFonts w:ascii="Corbel" w:hAnsi="Corbel"/>
          <w:sz w:val="24"/>
          <w:szCs w:val="24"/>
        </w:rPr>
        <w:t xml:space="preserve"> is committed to providing equality of opportunity, wherever practicable and making reasonable adjustments where necessary, to all members of our staff and applicants for employment whether or not they have a disability. </w:t>
      </w:r>
    </w:p>
    <w:p w:rsidRPr="004E207C" w:rsidR="00A2002F" w:rsidP="009843A2" w:rsidRDefault="00A2002F" w14:paraId="0BDE8BF2" w14:textId="77777777">
      <w:pPr>
        <w:jc w:val="both"/>
        <w:rPr>
          <w:rFonts w:ascii="Corbel" w:hAnsi="Corbel"/>
          <w:b/>
          <w:sz w:val="24"/>
          <w:szCs w:val="24"/>
        </w:rPr>
      </w:pPr>
      <w:r w:rsidRPr="004E207C">
        <w:rPr>
          <w:rFonts w:ascii="Corbel" w:hAnsi="Corbel"/>
          <w:b/>
          <w:sz w:val="24"/>
          <w:szCs w:val="24"/>
        </w:rPr>
        <w:t>Communication and Training</w:t>
      </w:r>
    </w:p>
    <w:p w:rsidRPr="004E207C" w:rsidR="00A2002F" w:rsidP="009843A2" w:rsidRDefault="00A2002F" w14:paraId="73AB6BAC" w14:textId="42151ACB">
      <w:pPr>
        <w:jc w:val="both"/>
        <w:rPr>
          <w:rFonts w:ascii="Corbel" w:hAnsi="Corbel"/>
          <w:sz w:val="24"/>
          <w:szCs w:val="24"/>
        </w:rPr>
      </w:pPr>
      <w:r w:rsidRPr="004E207C">
        <w:rPr>
          <w:rFonts w:ascii="Corbel" w:hAnsi="Corbel"/>
          <w:sz w:val="24"/>
          <w:szCs w:val="24"/>
        </w:rPr>
        <w:t xml:space="preserve">This policy will be made widely available to those in the church through, </w:t>
      </w:r>
      <w:r w:rsidRPr="004E207C" w:rsidR="004C5A66">
        <w:rPr>
          <w:rFonts w:ascii="Corbel" w:hAnsi="Corbel"/>
          <w:sz w:val="24"/>
          <w:szCs w:val="24"/>
        </w:rPr>
        <w:t>for example,</w:t>
      </w:r>
      <w:r w:rsidRPr="004E207C">
        <w:rPr>
          <w:rFonts w:ascii="Corbel" w:hAnsi="Corbel"/>
          <w:sz w:val="24"/>
          <w:szCs w:val="24"/>
        </w:rPr>
        <w:t xml:space="preserve"> the website and </w:t>
      </w:r>
      <w:r w:rsidRPr="004E207C" w:rsidR="00BF277E">
        <w:rPr>
          <w:rFonts w:ascii="Corbel" w:hAnsi="Corbel"/>
          <w:sz w:val="24"/>
          <w:szCs w:val="24"/>
        </w:rPr>
        <w:t>staff</w:t>
      </w:r>
      <w:r w:rsidRPr="004E207C">
        <w:rPr>
          <w:rFonts w:ascii="Corbel" w:hAnsi="Corbel"/>
          <w:sz w:val="24"/>
          <w:szCs w:val="24"/>
        </w:rPr>
        <w:t xml:space="preserve"> handbooks. The </w:t>
      </w:r>
      <w:r w:rsidRPr="004E207C" w:rsidR="00BF277E">
        <w:rPr>
          <w:rFonts w:ascii="Corbel" w:hAnsi="Corbel"/>
          <w:sz w:val="24"/>
          <w:szCs w:val="24"/>
        </w:rPr>
        <w:t>PCC</w:t>
      </w:r>
      <w:r w:rsidRPr="004E207C">
        <w:rPr>
          <w:rFonts w:ascii="Corbel" w:hAnsi="Corbel"/>
          <w:sz w:val="24"/>
          <w:szCs w:val="24"/>
        </w:rPr>
        <w:t xml:space="preserve"> may seek to promote equal opportunities by arranging training for its staff and officials, members of Boards and Committees, clergy and parish officials. </w:t>
      </w:r>
    </w:p>
    <w:p w:rsidRPr="004E207C" w:rsidR="00A2002F" w:rsidP="009843A2" w:rsidRDefault="00A2002F" w14:paraId="124E9E7F" w14:textId="56290CBF">
      <w:pPr>
        <w:jc w:val="both"/>
        <w:rPr>
          <w:rFonts w:ascii="Corbel" w:hAnsi="Corbel"/>
          <w:sz w:val="24"/>
          <w:szCs w:val="24"/>
        </w:rPr>
      </w:pPr>
      <w:r w:rsidRPr="004E207C">
        <w:rPr>
          <w:rFonts w:ascii="Corbel" w:hAnsi="Corbel"/>
          <w:b/>
          <w:sz w:val="24"/>
          <w:szCs w:val="24"/>
        </w:rPr>
        <w:t>Confidentiality</w:t>
      </w:r>
      <w:r w:rsidRPr="004E207C">
        <w:rPr>
          <w:rFonts w:ascii="Corbel" w:hAnsi="Corbel"/>
          <w:sz w:val="24"/>
          <w:szCs w:val="24"/>
        </w:rPr>
        <w:t xml:space="preserve"> It is </w:t>
      </w:r>
      <w:r w:rsidRPr="004E207C" w:rsidR="004C5A66">
        <w:rPr>
          <w:rFonts w:ascii="Corbel" w:hAnsi="Corbel"/>
          <w:sz w:val="24"/>
          <w:szCs w:val="24"/>
        </w:rPr>
        <w:t>St Laurence</w:t>
      </w:r>
      <w:r w:rsidRPr="004E207C" w:rsidR="00E61368">
        <w:rPr>
          <w:rFonts w:ascii="Corbel" w:hAnsi="Corbel"/>
          <w:sz w:val="24"/>
          <w:szCs w:val="24"/>
        </w:rPr>
        <w:t>’s PCC</w:t>
      </w:r>
      <w:r w:rsidRPr="004E207C" w:rsidR="004C5A66">
        <w:rPr>
          <w:rFonts w:ascii="Corbel" w:hAnsi="Corbel"/>
          <w:sz w:val="24"/>
          <w:szCs w:val="24"/>
        </w:rPr>
        <w:t xml:space="preserve"> </w:t>
      </w:r>
      <w:r w:rsidRPr="004E207C">
        <w:rPr>
          <w:rFonts w:ascii="Corbel" w:hAnsi="Corbel"/>
          <w:sz w:val="24"/>
          <w:szCs w:val="24"/>
        </w:rPr>
        <w:t xml:space="preserve">policy that these matters are to be treated with absolute confidentiality and that no action will be taken without the willing consent of the person who feels he or she has been a target. </w:t>
      </w:r>
    </w:p>
    <w:p w:rsidRPr="004E207C" w:rsidR="00A2002F" w:rsidP="009843A2" w:rsidRDefault="00A2002F" w14:paraId="6D232F19" w14:textId="457CEE39">
      <w:pPr>
        <w:jc w:val="both"/>
        <w:rPr>
          <w:rFonts w:ascii="Corbel" w:hAnsi="Corbel"/>
          <w:b/>
          <w:sz w:val="24"/>
          <w:szCs w:val="24"/>
        </w:rPr>
      </w:pPr>
      <w:r w:rsidRPr="004E207C">
        <w:rPr>
          <w:rFonts w:ascii="Corbel" w:hAnsi="Corbel"/>
          <w:b/>
          <w:sz w:val="24"/>
          <w:szCs w:val="24"/>
        </w:rPr>
        <w:t xml:space="preserve">False </w:t>
      </w:r>
      <w:r w:rsidRPr="004E207C" w:rsidR="004C5A66">
        <w:rPr>
          <w:rFonts w:ascii="Corbel" w:hAnsi="Corbel"/>
          <w:b/>
          <w:sz w:val="24"/>
          <w:szCs w:val="24"/>
        </w:rPr>
        <w:t>A</w:t>
      </w:r>
      <w:r w:rsidRPr="004E207C">
        <w:rPr>
          <w:rFonts w:ascii="Corbel" w:hAnsi="Corbel"/>
          <w:b/>
          <w:sz w:val="24"/>
          <w:szCs w:val="24"/>
        </w:rPr>
        <w:t>ccusation</w:t>
      </w:r>
    </w:p>
    <w:p w:rsidRPr="004E207C" w:rsidR="00A2002F" w:rsidP="009843A2" w:rsidRDefault="00A2002F" w14:paraId="79D2BE6D" w14:textId="77777777">
      <w:pPr>
        <w:jc w:val="both"/>
        <w:rPr>
          <w:rFonts w:ascii="Corbel" w:hAnsi="Corbel"/>
          <w:sz w:val="24"/>
          <w:szCs w:val="24"/>
        </w:rPr>
      </w:pPr>
      <w:r w:rsidRPr="004E207C">
        <w:rPr>
          <w:rFonts w:ascii="Corbel" w:hAnsi="Corbel"/>
          <w:sz w:val="24"/>
          <w:szCs w:val="24"/>
        </w:rPr>
        <w:t xml:space="preserve">False accusations are a serious matter. The behaviour of anyone who is found to have made an unfounded, deliberately malicious complaint or allegation will be regarded with the utmost seriousness and where possible formal action taken. In the case of a clergy person this may be a complaint under the Clergy Discipline Measure 2003. A member of either the clergy or laity could be subject to an action for defamation if they have made false accusations against someone else. </w:t>
      </w:r>
    </w:p>
    <w:p w:rsidRPr="004E207C" w:rsidR="00A2002F" w:rsidP="009843A2" w:rsidRDefault="00A2002F" w14:paraId="24E04E9D" w14:textId="77777777">
      <w:pPr>
        <w:jc w:val="both"/>
        <w:rPr>
          <w:rFonts w:ascii="Corbel" w:hAnsi="Corbel"/>
          <w:sz w:val="24"/>
          <w:szCs w:val="24"/>
        </w:rPr>
      </w:pPr>
    </w:p>
    <w:p w:rsidRPr="004E207C" w:rsidR="00A2002F" w:rsidP="009843A2" w:rsidRDefault="00A2002F" w14:paraId="4C34AFFB" w14:textId="77777777">
      <w:pPr>
        <w:jc w:val="both"/>
        <w:rPr>
          <w:rFonts w:ascii="Corbel" w:hAnsi="Corbel"/>
          <w:sz w:val="24"/>
          <w:szCs w:val="24"/>
        </w:rPr>
      </w:pPr>
      <w:r w:rsidRPr="004E207C">
        <w:rPr>
          <w:rFonts w:ascii="Corbel" w:hAnsi="Corbel"/>
          <w:sz w:val="24"/>
          <w:szCs w:val="24"/>
        </w:rPr>
        <w:br w:type="page"/>
      </w:r>
    </w:p>
    <w:p w:rsidRPr="000C1915" w:rsidR="00A2002F" w:rsidP="000C1915" w:rsidRDefault="00A2002F" w14:paraId="1C500CF3" w14:textId="021CB02D">
      <w:pPr>
        <w:pStyle w:val="ListParagraph"/>
        <w:numPr>
          <w:ilvl w:val="0"/>
          <w:numId w:val="3"/>
        </w:numPr>
        <w:spacing w:after="240"/>
        <w:ind w:left="0" w:firstLine="0"/>
        <w:jc w:val="both"/>
        <w:rPr>
          <w:rFonts w:ascii="Corbel" w:hAnsi="Corbel"/>
          <w:b/>
          <w:bCs/>
          <w:color w:val="0070C0"/>
          <w:sz w:val="28"/>
          <w:szCs w:val="28"/>
        </w:rPr>
      </w:pPr>
      <w:r w:rsidRPr="000C1915">
        <w:rPr>
          <w:rFonts w:ascii="Corbel" w:hAnsi="Corbel"/>
          <w:b/>
          <w:bCs/>
          <w:color w:val="0070C0"/>
          <w:sz w:val="28"/>
          <w:szCs w:val="28"/>
        </w:rPr>
        <w:lastRenderedPageBreak/>
        <w:t>Appendix</w:t>
      </w:r>
    </w:p>
    <w:p w:rsidRPr="000C1915" w:rsidR="00A2002F" w:rsidP="000C1915" w:rsidRDefault="00A2002F" w14:paraId="460D74CF" w14:textId="2C9F578C">
      <w:pPr>
        <w:jc w:val="both"/>
        <w:rPr>
          <w:rFonts w:ascii="Corbel" w:hAnsi="Corbel"/>
          <w:b/>
          <w:sz w:val="25"/>
          <w:szCs w:val="25"/>
        </w:rPr>
      </w:pPr>
      <w:r w:rsidRPr="000C1915">
        <w:rPr>
          <w:rFonts w:ascii="Corbel" w:hAnsi="Corbel"/>
          <w:b/>
          <w:sz w:val="25"/>
          <w:szCs w:val="25"/>
        </w:rPr>
        <w:t xml:space="preserve">Recommended Guidelines for Dealing with </w:t>
      </w:r>
      <w:r w:rsidRPr="000C1915" w:rsidR="004C5A66">
        <w:rPr>
          <w:rFonts w:ascii="Corbel" w:hAnsi="Corbel"/>
          <w:b/>
          <w:sz w:val="25"/>
          <w:szCs w:val="25"/>
        </w:rPr>
        <w:t>I</w:t>
      </w:r>
      <w:r w:rsidRPr="000C1915">
        <w:rPr>
          <w:rFonts w:ascii="Corbel" w:hAnsi="Corbel"/>
          <w:b/>
          <w:sz w:val="25"/>
          <w:szCs w:val="25"/>
        </w:rPr>
        <w:t xml:space="preserve">nappropriate </w:t>
      </w:r>
      <w:r w:rsidRPr="000C1915" w:rsidR="004C5A66">
        <w:rPr>
          <w:rFonts w:ascii="Corbel" w:hAnsi="Corbel"/>
          <w:b/>
          <w:sz w:val="25"/>
          <w:szCs w:val="25"/>
        </w:rPr>
        <w:t>B</w:t>
      </w:r>
      <w:r w:rsidRPr="000C1915">
        <w:rPr>
          <w:rFonts w:ascii="Corbel" w:hAnsi="Corbel"/>
          <w:b/>
          <w:sz w:val="25"/>
          <w:szCs w:val="25"/>
        </w:rPr>
        <w:t xml:space="preserve">ehaviour. </w:t>
      </w:r>
    </w:p>
    <w:p w:rsidRPr="004E207C" w:rsidR="00A2002F" w:rsidP="009843A2" w:rsidRDefault="00A2002F" w14:paraId="0D46FB53" w14:textId="0678A644">
      <w:pPr>
        <w:jc w:val="both"/>
        <w:rPr>
          <w:rFonts w:ascii="Corbel" w:hAnsi="Corbel"/>
          <w:sz w:val="24"/>
          <w:szCs w:val="24"/>
        </w:rPr>
      </w:pPr>
      <w:r w:rsidRPr="004E207C">
        <w:rPr>
          <w:rFonts w:ascii="Corbel" w:hAnsi="Corbel"/>
          <w:sz w:val="24"/>
          <w:szCs w:val="24"/>
        </w:rPr>
        <w:t xml:space="preserve">When any incident of inappropriate behaviour involving clergy, church staff or congregation members occurs in the </w:t>
      </w:r>
      <w:r w:rsidRPr="004E207C" w:rsidR="00BF277E">
        <w:rPr>
          <w:rFonts w:ascii="Corbel" w:hAnsi="Corbel"/>
          <w:sz w:val="24"/>
          <w:szCs w:val="24"/>
        </w:rPr>
        <w:t>parish</w:t>
      </w:r>
      <w:r w:rsidRPr="004E207C">
        <w:rPr>
          <w:rFonts w:ascii="Corbel" w:hAnsi="Corbel"/>
          <w:sz w:val="24"/>
          <w:szCs w:val="24"/>
        </w:rPr>
        <w:t>, the following steps are recommended if the incident is to be resolved within church structures. These steps are without prejudice to the legal rights and responsibilities of the individuals involved.</w:t>
      </w:r>
    </w:p>
    <w:p w:rsidR="00A2002F" w:rsidP="000C1915" w:rsidRDefault="00A2002F" w14:paraId="7724559F" w14:textId="16F095B0">
      <w:pPr>
        <w:pStyle w:val="ListParagraph"/>
        <w:numPr>
          <w:ilvl w:val="0"/>
          <w:numId w:val="2"/>
        </w:numPr>
        <w:spacing w:after="0"/>
        <w:jc w:val="both"/>
        <w:rPr>
          <w:rFonts w:ascii="Corbel" w:hAnsi="Corbel"/>
          <w:sz w:val="24"/>
          <w:szCs w:val="24"/>
        </w:rPr>
      </w:pPr>
      <w:r w:rsidRPr="004E207C">
        <w:rPr>
          <w:rFonts w:ascii="Corbel" w:hAnsi="Corbel"/>
          <w:b/>
          <w:sz w:val="24"/>
          <w:szCs w:val="24"/>
        </w:rPr>
        <w:t>Making a note of the incident</w:t>
      </w:r>
      <w:r w:rsidRPr="004E207C" w:rsidR="00161D9A">
        <w:rPr>
          <w:rFonts w:ascii="Corbel" w:hAnsi="Corbel"/>
          <w:b/>
          <w:sz w:val="24"/>
          <w:szCs w:val="24"/>
        </w:rPr>
        <w:t>.</w:t>
      </w:r>
      <w:r w:rsidRPr="004E207C" w:rsidR="00161D9A">
        <w:rPr>
          <w:rFonts w:ascii="Corbel" w:hAnsi="Corbel"/>
          <w:sz w:val="24"/>
          <w:szCs w:val="24"/>
        </w:rPr>
        <w:t xml:space="preserve"> </w:t>
      </w:r>
      <w:r w:rsidRPr="004E207C">
        <w:rPr>
          <w:rFonts w:ascii="Corbel" w:hAnsi="Corbel"/>
          <w:sz w:val="24"/>
          <w:szCs w:val="24"/>
        </w:rPr>
        <w:t>In the event of an incident of inappropriate behaviour the people involved are strongly advised to write down exactly what happened, when, where and in the presence of whom. Such a record should include any words used and witness statements if possible and should be made as soon as possible after the alleged incident occurred.</w:t>
      </w:r>
    </w:p>
    <w:p w:rsidRPr="004E207C" w:rsidR="000C1915" w:rsidP="000C1915" w:rsidRDefault="000C1915" w14:paraId="26AB3B89" w14:textId="77777777">
      <w:pPr>
        <w:pStyle w:val="ListParagraph"/>
        <w:spacing w:after="0"/>
        <w:jc w:val="both"/>
        <w:rPr>
          <w:rFonts w:ascii="Corbel" w:hAnsi="Corbel"/>
          <w:sz w:val="24"/>
          <w:szCs w:val="24"/>
        </w:rPr>
      </w:pPr>
    </w:p>
    <w:p w:rsidR="00A2002F" w:rsidP="000C1915" w:rsidRDefault="00A2002F" w14:paraId="47F5B6FD" w14:textId="1217ABE6">
      <w:pPr>
        <w:pStyle w:val="ListParagraph"/>
        <w:numPr>
          <w:ilvl w:val="0"/>
          <w:numId w:val="2"/>
        </w:numPr>
        <w:spacing w:after="0"/>
        <w:jc w:val="both"/>
        <w:rPr>
          <w:rFonts w:ascii="Corbel" w:hAnsi="Corbel"/>
          <w:sz w:val="24"/>
          <w:szCs w:val="24"/>
        </w:rPr>
      </w:pPr>
      <w:r w:rsidRPr="004E207C">
        <w:rPr>
          <w:rFonts w:ascii="Corbel" w:hAnsi="Corbel"/>
          <w:b/>
          <w:sz w:val="24"/>
          <w:szCs w:val="24"/>
        </w:rPr>
        <w:t>Initial informal response</w:t>
      </w:r>
      <w:r w:rsidRPr="004E207C" w:rsidR="00161D9A">
        <w:rPr>
          <w:rFonts w:ascii="Corbel" w:hAnsi="Corbel"/>
          <w:b/>
          <w:sz w:val="24"/>
          <w:szCs w:val="24"/>
        </w:rPr>
        <w:t>.</w:t>
      </w:r>
      <w:r w:rsidRPr="004E207C">
        <w:rPr>
          <w:rFonts w:ascii="Corbel" w:hAnsi="Corbel"/>
          <w:sz w:val="24"/>
          <w:szCs w:val="24"/>
        </w:rPr>
        <w:t xml:space="preserve"> The first step in response to an incident is for the person affected to consider requesting the alleged perpetrator(s) either orally or in writing not to repeat that behaviour. The person affected might go to the perpetrator alone or with a friend, or follow up with a friend if a one-to-one approach does not work. It is hoped that many incidents will be resolve with understanding and respect in this way. </w:t>
      </w:r>
    </w:p>
    <w:p w:rsidRPr="000C1915" w:rsidR="000C1915" w:rsidP="000C1915" w:rsidRDefault="000C1915" w14:paraId="312A41B7" w14:textId="77777777">
      <w:pPr>
        <w:spacing w:after="0"/>
        <w:jc w:val="both"/>
        <w:rPr>
          <w:rFonts w:ascii="Corbel" w:hAnsi="Corbel"/>
          <w:sz w:val="24"/>
          <w:szCs w:val="24"/>
        </w:rPr>
      </w:pPr>
    </w:p>
    <w:p w:rsidRPr="004E207C" w:rsidR="00A2002F" w:rsidP="009843A2" w:rsidRDefault="00A2002F" w14:paraId="3879D610" w14:textId="0D26C6E8">
      <w:pPr>
        <w:pStyle w:val="ListParagraph"/>
        <w:numPr>
          <w:ilvl w:val="0"/>
          <w:numId w:val="2"/>
        </w:numPr>
        <w:jc w:val="both"/>
        <w:rPr>
          <w:rFonts w:ascii="Corbel" w:hAnsi="Corbel"/>
          <w:sz w:val="24"/>
          <w:szCs w:val="24"/>
        </w:rPr>
      </w:pPr>
      <w:r w:rsidRPr="004E207C">
        <w:rPr>
          <w:rFonts w:ascii="Corbel" w:hAnsi="Corbel"/>
          <w:b/>
          <w:sz w:val="24"/>
          <w:szCs w:val="24"/>
        </w:rPr>
        <w:t xml:space="preserve">Formal </w:t>
      </w:r>
      <w:r w:rsidRPr="004E207C" w:rsidR="004C5A66">
        <w:rPr>
          <w:rFonts w:ascii="Corbel" w:hAnsi="Corbel"/>
          <w:b/>
          <w:sz w:val="24"/>
          <w:szCs w:val="24"/>
        </w:rPr>
        <w:t>r</w:t>
      </w:r>
      <w:r w:rsidRPr="004E207C">
        <w:rPr>
          <w:rFonts w:ascii="Corbel" w:hAnsi="Corbel"/>
          <w:b/>
          <w:sz w:val="24"/>
          <w:szCs w:val="24"/>
        </w:rPr>
        <w:t>esolution</w:t>
      </w:r>
      <w:r w:rsidRPr="004E207C" w:rsidR="00161D9A">
        <w:rPr>
          <w:rFonts w:ascii="Corbel" w:hAnsi="Corbel"/>
          <w:b/>
          <w:sz w:val="24"/>
          <w:szCs w:val="24"/>
        </w:rPr>
        <w:t>.</w:t>
      </w:r>
      <w:r w:rsidRPr="004E207C">
        <w:rPr>
          <w:rFonts w:ascii="Corbel" w:hAnsi="Corbel"/>
          <w:sz w:val="24"/>
          <w:szCs w:val="24"/>
        </w:rPr>
        <w:t xml:space="preserve"> If such a response does not lead to a satisfactory outcome; or if the person affected does not wish to confront the alleged perpetrator; or if the person affected thinks that a more significant response is required, then further action is necessary. At this stage, the person affected might wish to consult a friend or colleague for advice. Where relevant they might wish to take advice on their legal rights.</w:t>
      </w:r>
    </w:p>
    <w:p w:rsidRPr="004E207C" w:rsidR="00A2002F" w:rsidP="009843A2" w:rsidRDefault="00A2002F" w14:paraId="3515E899" w14:textId="35D6C7F5">
      <w:pPr>
        <w:ind w:left="709" w:firstLine="11"/>
        <w:jc w:val="both"/>
        <w:rPr>
          <w:rFonts w:ascii="Corbel" w:hAnsi="Corbel"/>
          <w:sz w:val="24"/>
          <w:szCs w:val="24"/>
        </w:rPr>
      </w:pPr>
      <w:r w:rsidRPr="004E207C">
        <w:rPr>
          <w:rFonts w:ascii="Corbel" w:hAnsi="Corbel"/>
          <w:sz w:val="24"/>
          <w:szCs w:val="24"/>
        </w:rPr>
        <w:t>Incidents of inappropriate behaviour that are not able to be resolved informally will be dealt with through existing grievance procedures</w:t>
      </w:r>
      <w:r w:rsidRPr="004E207C" w:rsidR="004C5A66">
        <w:rPr>
          <w:rFonts w:ascii="Corbel" w:hAnsi="Corbel"/>
          <w:sz w:val="24"/>
          <w:szCs w:val="24"/>
        </w:rPr>
        <w:t>.</w:t>
      </w:r>
    </w:p>
    <w:p w:rsidRPr="004E207C" w:rsidR="00A2002F" w:rsidP="009843A2" w:rsidRDefault="00A2002F" w14:paraId="248905AF" w14:textId="77777777">
      <w:pPr>
        <w:ind w:left="709" w:firstLine="11"/>
        <w:jc w:val="both"/>
        <w:rPr>
          <w:rFonts w:ascii="Corbel" w:hAnsi="Corbel"/>
          <w:sz w:val="24"/>
          <w:szCs w:val="24"/>
        </w:rPr>
      </w:pPr>
      <w:r w:rsidRPr="004E207C">
        <w:rPr>
          <w:rFonts w:ascii="Corbel" w:hAnsi="Corbel"/>
          <w:sz w:val="24"/>
          <w:szCs w:val="24"/>
        </w:rPr>
        <w:t xml:space="preserve">Any incident which falls under the grievance procedures of the Diocesan Board of Finance’s Equal Opportunity Policy for employees shall be dealt with under that policy in line with employment legislation. </w:t>
      </w:r>
    </w:p>
    <w:p w:rsidRPr="004E207C" w:rsidR="00A2002F" w:rsidP="009843A2" w:rsidRDefault="00A2002F" w14:paraId="37ABC4B8" w14:textId="77777777">
      <w:pPr>
        <w:ind w:left="709" w:firstLine="11"/>
        <w:jc w:val="both"/>
        <w:rPr>
          <w:rFonts w:ascii="Corbel" w:hAnsi="Corbel"/>
          <w:sz w:val="24"/>
          <w:szCs w:val="24"/>
        </w:rPr>
      </w:pPr>
      <w:r w:rsidRPr="004E207C">
        <w:rPr>
          <w:rFonts w:ascii="Corbel" w:hAnsi="Corbel"/>
          <w:sz w:val="24"/>
          <w:szCs w:val="24"/>
        </w:rPr>
        <w:t xml:space="preserve">Any incident involving a member of the clergy shall be dealt with by the Bishop and his Staff in line with established procedures for complaints against clergy and in accordance with the Clergy Discipline Measure 2003. </w:t>
      </w:r>
    </w:p>
    <w:p w:rsidRPr="004E207C" w:rsidR="00E011F5" w:rsidP="000C1915" w:rsidRDefault="00A2002F" w14:paraId="53A69EE2" w14:textId="7FDADC57">
      <w:pPr>
        <w:spacing w:before="360"/>
        <w:jc w:val="both"/>
        <w:rPr>
          <w:rFonts w:ascii="Corbel" w:hAnsi="Corbel"/>
          <w:sz w:val="24"/>
          <w:szCs w:val="24"/>
        </w:rPr>
      </w:pPr>
      <w:r w:rsidRPr="004E207C">
        <w:rPr>
          <w:rFonts w:ascii="Corbel" w:hAnsi="Corbel"/>
          <w:sz w:val="24"/>
          <w:szCs w:val="24"/>
        </w:rPr>
        <w:t>Any incident within a parish that does not involve a complaint against a member of the clergy should be handled within the parish. The parish might wish to consult the Bishop and his Staff or the Diocesan Registrar. All employees, office holders, members of diocesan bodies and volunteers have personal responsibilities for upholding the principles of equal opportunity and helping others to achieve the aims of this Policy.</w:t>
      </w:r>
    </w:p>
    <w:p w:rsidRPr="004E207C" w:rsidR="00BA0899" w:rsidP="00A2002F" w:rsidRDefault="00BA0899" w14:paraId="099FF449" w14:textId="05D80CBD">
      <w:pPr>
        <w:rPr>
          <w:rFonts w:ascii="Corbel" w:hAnsi="Corbel"/>
          <w:sz w:val="24"/>
          <w:szCs w:val="24"/>
        </w:rPr>
      </w:pPr>
    </w:p>
    <w:p w:rsidRPr="004E207C" w:rsidR="00BA0899" w:rsidP="00A2002F" w:rsidRDefault="00BA0899" w14:paraId="4C6D5CF7" w14:textId="48C24FC6">
      <w:pPr>
        <w:rPr>
          <w:rFonts w:ascii="Corbel" w:hAnsi="Corbel"/>
          <w:sz w:val="24"/>
          <w:szCs w:val="24"/>
        </w:rPr>
      </w:pPr>
    </w:p>
    <w:p w:rsidRPr="004E207C" w:rsidR="00BC4D9A" w:rsidP="00A2002F" w:rsidRDefault="00BC4D9A" w14:paraId="617B4CB3" w14:textId="1B3852B3">
      <w:pPr>
        <w:rPr>
          <w:rFonts w:ascii="Corbel" w:hAnsi="Corbel"/>
          <w:sz w:val="24"/>
          <w:szCs w:val="24"/>
        </w:rPr>
      </w:pPr>
    </w:p>
    <w:p w:rsidRPr="004E207C" w:rsidR="00BC4D9A" w:rsidP="00A2002F" w:rsidRDefault="00BC4D9A" w14:paraId="5AC9512D" w14:textId="5265EC40">
      <w:pPr>
        <w:rPr>
          <w:rFonts w:ascii="Corbel" w:hAnsi="Corbel"/>
          <w:sz w:val="24"/>
          <w:szCs w:val="24"/>
        </w:rPr>
      </w:pPr>
    </w:p>
    <w:p w:rsidRPr="004E207C" w:rsidR="00BC4D9A" w:rsidP="00A2002F" w:rsidRDefault="00BC4D9A" w14:paraId="2B253DA6" w14:textId="6F6DC8E0">
      <w:pPr>
        <w:rPr>
          <w:rFonts w:ascii="Corbel" w:hAnsi="Corbel"/>
          <w:sz w:val="24"/>
          <w:szCs w:val="24"/>
        </w:rPr>
      </w:pPr>
    </w:p>
    <w:p w:rsidRPr="004E207C" w:rsidR="00BC4D9A" w:rsidP="00A2002F" w:rsidRDefault="00BC4D9A" w14:paraId="61C034C8" w14:textId="4C3C6984">
      <w:pPr>
        <w:rPr>
          <w:rFonts w:ascii="Corbel" w:hAnsi="Corbel"/>
          <w:sz w:val="24"/>
          <w:szCs w:val="24"/>
        </w:rPr>
      </w:pPr>
    </w:p>
    <w:p w:rsidRPr="004E207C" w:rsidR="00BC4D9A" w:rsidP="00A2002F" w:rsidRDefault="00BC4D9A" w14:paraId="44A8C7FE" w14:textId="6730126F">
      <w:pPr>
        <w:rPr>
          <w:rFonts w:ascii="Corbel" w:hAnsi="Corbel"/>
          <w:sz w:val="24"/>
          <w:szCs w:val="24"/>
        </w:rPr>
      </w:pPr>
    </w:p>
    <w:p w:rsidRPr="004E207C" w:rsidR="004C5A66" w:rsidP="00A2002F" w:rsidRDefault="004C5A66" w14:paraId="2749BD13" w14:textId="5AE47E17" w14:noSpellErr="1">
      <w:pPr>
        <w:rPr>
          <w:rFonts w:ascii="Corbel" w:hAnsi="Corbel"/>
          <w:sz w:val="24"/>
          <w:szCs w:val="24"/>
        </w:rPr>
      </w:pPr>
    </w:p>
    <w:p w:rsidRPr="004E207C" w:rsidR="00BC4D9A" w:rsidP="00BC4D9A" w:rsidRDefault="00BC4D9A" w14:paraId="795C71F0" w14:textId="5039F7CE">
      <w:pPr>
        <w:rPr>
          <w:rFonts w:ascii="Corbel" w:hAnsi="Corbel" w:cs="Arial"/>
          <w:b/>
          <w:sz w:val="24"/>
          <w:szCs w:val="24"/>
        </w:rPr>
      </w:pPr>
      <w:r w:rsidRPr="456CD48B" w:rsidR="00BC4D9A">
        <w:rPr>
          <w:rFonts w:ascii="Corbel" w:hAnsi="Corbel" w:cs="Arial"/>
          <w:b w:val="1"/>
          <w:bCs w:val="1"/>
          <w:sz w:val="24"/>
          <w:szCs w:val="24"/>
        </w:rPr>
        <w:t>Signed:</w:t>
      </w:r>
      <w:r w:rsidRPr="456CD48B" w:rsidR="00BC4D9A">
        <w:rPr>
          <w:rFonts w:ascii="Corbel" w:hAnsi="Corbel"/>
          <w:sz w:val="24"/>
          <w:szCs w:val="24"/>
        </w:rPr>
        <w:t xml:space="preserve"> </w:t>
      </w:r>
    </w:p>
    <w:p w:rsidRPr="004E207C" w:rsidR="00BC4D9A" w:rsidP="456CD48B" w:rsidRDefault="00BC4D9A" w14:paraId="4D4043CD" w14:textId="02EEB219">
      <w:pPr>
        <w:pStyle w:val="Normal"/>
        <w:rPr>
          <w:rFonts w:ascii="Corbel" w:hAnsi="Corbel"/>
          <w:sz w:val="24"/>
          <w:szCs w:val="24"/>
        </w:rPr>
      </w:pPr>
      <w:r w:rsidR="6BF76980">
        <w:drawing>
          <wp:inline wp14:editId="124125E8" wp14:anchorId="3C9BB3A0">
            <wp:extent cx="1430655" cy="662940"/>
            <wp:effectExtent l="0" t="0" r="0" b="3810"/>
            <wp:docPr id="544878042" name="Picture 1" descr="cge001" title=""/>
            <wp:cNvGraphicFramePr>
              <a:graphicFrameLocks noChangeAspect="1"/>
            </wp:cNvGraphicFramePr>
            <a:graphic>
              <a:graphicData uri="http://schemas.openxmlformats.org/drawingml/2006/picture">
                <pic:pic>
                  <pic:nvPicPr>
                    <pic:cNvPr id="0" name="Picture 1"/>
                    <pic:cNvPicPr/>
                  </pic:nvPicPr>
                  <pic:blipFill>
                    <a:blip r:embed="R8d1808ee2af44172">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1430655" cy="66294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w:rsidRPr="004E207C" w:rsidR="00BC4D9A" w:rsidP="00BC4D9A" w:rsidRDefault="00BC4D9A" w14:paraId="15F66015" w14:textId="6F9F4C55">
      <w:pPr>
        <w:rPr>
          <w:rFonts w:ascii="Corbel" w:hAnsi="Corbel" w:cs="Arial"/>
          <w:b/>
          <w:sz w:val="24"/>
          <w:szCs w:val="24"/>
        </w:rPr>
      </w:pPr>
      <w:r w:rsidRPr="004E207C">
        <w:rPr>
          <w:rFonts w:ascii="Corbel" w:hAnsi="Corbel" w:cs="Arial"/>
          <w:b/>
          <w:sz w:val="24"/>
          <w:szCs w:val="24"/>
        </w:rPr>
        <w:t>Name: Fr. Neil Kelley</w:t>
      </w:r>
    </w:p>
    <w:p w:rsidRPr="004E207C" w:rsidR="00BC4D9A" w:rsidP="00BC4D9A" w:rsidRDefault="00BC4D9A" w14:paraId="27D0BCA1" w14:textId="0AC6138C">
      <w:pPr>
        <w:rPr>
          <w:rFonts w:ascii="Corbel" w:hAnsi="Corbel" w:cs="Arial"/>
          <w:b/>
          <w:sz w:val="24"/>
          <w:szCs w:val="24"/>
        </w:rPr>
      </w:pPr>
      <w:r w:rsidRPr="004E207C">
        <w:rPr>
          <w:rFonts w:ascii="Corbel" w:hAnsi="Corbel" w:cs="Arial"/>
          <w:b/>
          <w:sz w:val="24"/>
          <w:szCs w:val="24"/>
        </w:rPr>
        <w:t>Position: Rector</w:t>
      </w:r>
    </w:p>
    <w:p w:rsidRPr="004E207C" w:rsidR="00BC4D9A" w:rsidP="00BC4D9A" w:rsidRDefault="00BC4D9A" w14:paraId="0DE12C68" w14:textId="77777777">
      <w:pPr>
        <w:rPr>
          <w:rFonts w:ascii="Corbel" w:hAnsi="Corbel" w:cs="Arial"/>
          <w:b/>
          <w:sz w:val="24"/>
          <w:szCs w:val="24"/>
        </w:rPr>
      </w:pPr>
    </w:p>
    <w:p w:rsidRPr="004E207C" w:rsidR="00BC4D9A" w:rsidP="456CD48B" w:rsidRDefault="00BC4D9A" w14:paraId="58988A6F" w14:textId="482E78BE">
      <w:pPr>
        <w:pStyle w:val="Normal"/>
        <w:rPr>
          <w:rFonts w:ascii="Corbel" w:hAnsi="Corbel" w:eastAsia="Corbel" w:cs="Corbel"/>
          <w:noProof/>
          <w:sz w:val="24"/>
          <w:szCs w:val="24"/>
          <w:lang w:val="en-GB"/>
        </w:rPr>
      </w:pPr>
      <w:r w:rsidRPr="456CD48B" w:rsidR="00BC4D9A">
        <w:rPr>
          <w:rFonts w:ascii="Corbel" w:hAnsi="Corbel" w:cs="Arial"/>
          <w:b w:val="1"/>
          <w:bCs w:val="1"/>
          <w:sz w:val="24"/>
          <w:szCs w:val="24"/>
        </w:rPr>
        <w:t>Signed:</w:t>
      </w:r>
      <w:r w:rsidRPr="456CD48B" w:rsidR="00BC4D9A">
        <w:rPr>
          <w:rFonts w:ascii="Corbel" w:hAnsi="Corbel"/>
          <w:noProof/>
          <w:sz w:val="24"/>
          <w:szCs w:val="24"/>
        </w:rPr>
        <w:t xml:space="preserve"> </w:t>
      </w:r>
      <w:r w:rsidRPr="456CD48B" w:rsidR="07720FA0">
        <w:rPr>
          <w:rFonts w:ascii="Corbel" w:hAnsi="Corbel"/>
          <w:noProof/>
          <w:sz w:val="24"/>
          <w:szCs w:val="24"/>
        </w:rPr>
        <w:t xml:space="preserve"> </w:t>
      </w:r>
    </w:p>
    <w:p w:rsidRPr="004E207C" w:rsidR="00BC4D9A" w:rsidP="456CD48B" w:rsidRDefault="00BC4D9A" w14:paraId="127142F0" w14:textId="4E64EBBC">
      <w:pPr>
        <w:pStyle w:val="Normal"/>
        <w:rPr>
          <w:rFonts w:ascii="Corbel" w:hAnsi="Corbel" w:eastAsia="Corbel" w:cs="Corbel"/>
          <w:noProof/>
          <w:sz w:val="24"/>
          <w:szCs w:val="24"/>
          <w:lang w:val="en-GB"/>
        </w:rPr>
      </w:pPr>
      <w:r w:rsidRPr="456CD48B" w:rsidR="07720FA0">
        <w:rPr>
          <w:rFonts w:ascii="Brush Script MT" w:hAnsi="Brush Script MT" w:eastAsia="Brush Script MT" w:cs="Brush Script MT"/>
          <w:b w:val="0"/>
          <w:bCs w:val="0"/>
          <w:i w:val="0"/>
          <w:iCs w:val="0"/>
          <w:caps w:val="0"/>
          <w:smallCaps w:val="0"/>
          <w:strike w:val="0"/>
          <w:dstrike w:val="0"/>
          <w:noProof/>
          <w:color w:val="000000" w:themeColor="text1" w:themeTint="FF" w:themeShade="FF"/>
          <w:sz w:val="36"/>
          <w:szCs w:val="36"/>
          <w:u w:val="none"/>
          <w:lang w:val="en-GB"/>
        </w:rPr>
        <w:t>Alex Barrack</w:t>
      </w:r>
    </w:p>
    <w:p w:rsidRPr="004E207C" w:rsidR="00BC4D9A" w:rsidP="00BC4D9A" w:rsidRDefault="00BC4D9A" w14:paraId="0C9CD516" w14:textId="08A20E09">
      <w:pPr>
        <w:rPr>
          <w:rFonts w:ascii="Corbel" w:hAnsi="Corbel" w:cs="Arial"/>
          <w:b/>
          <w:sz w:val="24"/>
          <w:szCs w:val="24"/>
        </w:rPr>
      </w:pPr>
      <w:r w:rsidRPr="004E207C">
        <w:rPr>
          <w:rFonts w:ascii="Corbel" w:hAnsi="Corbel" w:cs="Arial"/>
          <w:b/>
          <w:sz w:val="24"/>
          <w:szCs w:val="24"/>
        </w:rPr>
        <w:t xml:space="preserve">Name: </w:t>
      </w:r>
      <w:r w:rsidR="00053F67">
        <w:rPr>
          <w:rFonts w:ascii="Corbel" w:hAnsi="Corbel" w:cs="Arial"/>
          <w:b/>
          <w:sz w:val="24"/>
          <w:szCs w:val="24"/>
        </w:rPr>
        <w:t>Alex Barrack</w:t>
      </w:r>
    </w:p>
    <w:p w:rsidRPr="004E207C" w:rsidR="00BC4D9A" w:rsidP="00BC4D9A" w:rsidRDefault="00BC4D9A" w14:paraId="77A76F9A" w14:textId="77777777">
      <w:pPr>
        <w:rPr>
          <w:rFonts w:ascii="Corbel" w:hAnsi="Corbel" w:cs="Arial"/>
          <w:b/>
          <w:sz w:val="24"/>
          <w:szCs w:val="24"/>
        </w:rPr>
      </w:pPr>
      <w:r w:rsidRPr="004E207C">
        <w:rPr>
          <w:rFonts w:ascii="Corbel" w:hAnsi="Corbel" w:cs="Arial"/>
          <w:b/>
          <w:sz w:val="24"/>
          <w:szCs w:val="24"/>
        </w:rPr>
        <w:t>Position: Parish Warden</w:t>
      </w:r>
    </w:p>
    <w:p w:rsidRPr="004E207C" w:rsidR="00BC4D9A" w:rsidP="00BC4D9A" w:rsidRDefault="00BC4D9A" w14:paraId="6D715324" w14:textId="77777777">
      <w:pPr>
        <w:rPr>
          <w:rFonts w:ascii="Corbel" w:hAnsi="Corbel" w:cs="Arial"/>
          <w:b/>
          <w:sz w:val="24"/>
          <w:szCs w:val="24"/>
        </w:rPr>
      </w:pPr>
    </w:p>
    <w:p w:rsidRPr="004E207C" w:rsidR="00BC4D9A" w:rsidP="456CD48B" w:rsidRDefault="00BC4D9A" w14:paraId="2F8F7102" w14:textId="127B67CA">
      <w:pPr>
        <w:rPr>
          <w:rFonts w:ascii="Corbel" w:hAnsi="Corbel" w:cs="Arial"/>
          <w:b w:val="1"/>
          <w:bCs w:val="1"/>
          <w:sz w:val="24"/>
          <w:szCs w:val="24"/>
        </w:rPr>
      </w:pPr>
      <w:r w:rsidRPr="456CD48B" w:rsidR="00BC4D9A">
        <w:rPr>
          <w:rFonts w:ascii="Corbel" w:hAnsi="Corbel" w:cs="Arial"/>
          <w:b w:val="1"/>
          <w:bCs w:val="1"/>
          <w:sz w:val="24"/>
          <w:szCs w:val="24"/>
        </w:rPr>
        <w:t xml:space="preserve">Date:   </w:t>
      </w:r>
      <w:r w:rsidRPr="456CD48B" w:rsidR="4A7D0AC9">
        <w:rPr>
          <w:rFonts w:ascii="Corbel" w:hAnsi="Corbel" w:cs="Arial"/>
          <w:b w:val="1"/>
          <w:bCs w:val="1"/>
          <w:sz w:val="24"/>
          <w:szCs w:val="24"/>
        </w:rPr>
        <w:t>17/12/2024</w:t>
      </w:r>
    </w:p>
    <w:p w:rsidRPr="004E207C" w:rsidR="00BC4D9A" w:rsidP="00BC4D9A" w:rsidRDefault="00BC4D9A" w14:paraId="2CEF26FB" w14:textId="77777777">
      <w:pPr>
        <w:rPr>
          <w:rFonts w:ascii="Corbel" w:hAnsi="Corbel" w:cs="Arial"/>
          <w:b/>
          <w:sz w:val="24"/>
          <w:szCs w:val="24"/>
        </w:rPr>
      </w:pPr>
    </w:p>
    <w:p w:rsidRPr="004E207C" w:rsidR="00BC4D9A" w:rsidP="456CD48B" w:rsidRDefault="00BC4D9A" w14:paraId="6DB72912" w14:textId="5230CBCD">
      <w:pPr>
        <w:rPr>
          <w:rFonts w:ascii="Corbel" w:hAnsi="Corbel" w:cs="Arial"/>
          <w:b w:val="1"/>
          <w:bCs w:val="1"/>
          <w:sz w:val="24"/>
          <w:szCs w:val="24"/>
        </w:rPr>
      </w:pPr>
      <w:r w:rsidRPr="456CD48B" w:rsidR="00BC4D9A">
        <w:rPr>
          <w:rFonts w:ascii="Corbel" w:hAnsi="Corbel" w:cs="Arial"/>
          <w:b w:val="1"/>
          <w:bCs w:val="1"/>
          <w:sz w:val="24"/>
          <w:szCs w:val="24"/>
        </w:rPr>
        <w:t xml:space="preserve">Approved by the PCC </w:t>
      </w:r>
      <w:r w:rsidRPr="456CD48B" w:rsidR="00BC4D9A">
        <w:rPr>
          <w:rFonts w:ascii="Corbel" w:hAnsi="Corbel" w:cs="Arial"/>
          <w:b w:val="1"/>
          <w:bCs w:val="1"/>
          <w:sz w:val="24"/>
          <w:szCs w:val="24"/>
        </w:rPr>
        <w:t>on</w:t>
      </w:r>
      <w:r w:rsidRPr="456CD48B" w:rsidR="3A30521E">
        <w:rPr>
          <w:rFonts w:ascii="Corbel" w:hAnsi="Corbel" w:cs="Arial"/>
          <w:b w:val="1"/>
          <w:bCs w:val="1"/>
          <w:sz w:val="24"/>
          <w:szCs w:val="24"/>
        </w:rPr>
        <w:t xml:space="preserve"> 17</w:t>
      </w:r>
      <w:r w:rsidRPr="456CD48B" w:rsidR="3A30521E">
        <w:rPr>
          <w:rFonts w:ascii="Corbel" w:hAnsi="Corbel" w:cs="Arial"/>
          <w:b w:val="1"/>
          <w:bCs w:val="1"/>
          <w:sz w:val="24"/>
          <w:szCs w:val="24"/>
        </w:rPr>
        <w:t>/12/2024</w:t>
      </w:r>
    </w:p>
    <w:p w:rsidRPr="004E207C" w:rsidR="00BC4D9A" w:rsidP="00BC4D9A" w:rsidRDefault="00BC4D9A" w14:paraId="26AF9918" w14:textId="77777777">
      <w:pPr>
        <w:rPr>
          <w:rFonts w:ascii="Corbel" w:hAnsi="Corbel" w:cs="Arial"/>
          <w:b/>
          <w:sz w:val="24"/>
          <w:szCs w:val="24"/>
        </w:rPr>
      </w:pPr>
    </w:p>
    <w:p w:rsidRPr="004E207C" w:rsidR="00BC4D9A" w:rsidP="00BC4D9A" w:rsidRDefault="00BC4D9A" w14:paraId="3990E371" w14:textId="3377E4B9">
      <w:pPr>
        <w:rPr>
          <w:rFonts w:ascii="Corbel" w:hAnsi="Corbel" w:cs="Arial"/>
          <w:b/>
          <w:sz w:val="24"/>
          <w:szCs w:val="24"/>
        </w:rPr>
      </w:pPr>
      <w:r w:rsidRPr="004E207C">
        <w:rPr>
          <w:rFonts w:ascii="Corbel" w:hAnsi="Corbel" w:cs="Arial"/>
          <w:b/>
          <w:sz w:val="24"/>
          <w:szCs w:val="24"/>
        </w:rPr>
        <w:t xml:space="preserve">Date for Review: </w:t>
      </w:r>
      <w:r w:rsidR="00F33229">
        <w:rPr>
          <w:rFonts w:ascii="Corbel" w:hAnsi="Corbel" w:cs="Arial"/>
          <w:b/>
          <w:sz w:val="24"/>
          <w:szCs w:val="24"/>
        </w:rPr>
        <w:t>October 2025</w:t>
      </w:r>
    </w:p>
    <w:p w:rsidRPr="006C2946" w:rsidR="00BB7B96" w:rsidP="00BB7B96" w:rsidRDefault="00BB7B96" w14:paraId="33313FBA" w14:textId="77777777">
      <w:pPr>
        <w:spacing w:line="200" w:lineRule="exact"/>
        <w:rPr>
          <w:rFonts w:ascii="Corbel" w:hAnsi="Corbel"/>
          <w:sz w:val="20"/>
          <w:szCs w:val="20"/>
        </w:rPr>
      </w:pPr>
    </w:p>
    <w:tbl>
      <w:tblPr>
        <w:tblpPr w:leftFromText="180" w:rightFromText="180" w:vertAnchor="text" w:horzAnchor="margin" w:tblpY="116"/>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1"/>
        <w:gridCol w:w="1327"/>
        <w:gridCol w:w="3307"/>
        <w:gridCol w:w="1418"/>
        <w:gridCol w:w="1276"/>
        <w:gridCol w:w="1450"/>
      </w:tblGrid>
      <w:tr w:rsidRPr="00160E6E" w:rsidR="00BB7B96" w:rsidTr="456CD48B" w14:paraId="11C372CF" w14:textId="77777777">
        <w:trPr>
          <w:trHeight w:val="253"/>
        </w:trPr>
        <w:tc>
          <w:tcPr>
            <w:tcW w:w="9809" w:type="dxa"/>
            <w:gridSpan w:val="6"/>
            <w:shd w:val="clear" w:color="auto" w:fill="0070C0"/>
            <w:tcMar/>
          </w:tcPr>
          <w:p w:rsidRPr="00160E6E" w:rsidR="00BB7B96" w:rsidP="00BC4A9F" w:rsidRDefault="00BB7B96" w14:paraId="03669735" w14:textId="77777777">
            <w:pPr>
              <w:jc w:val="both"/>
              <w:rPr>
                <w:rFonts w:ascii="Corbel" w:hAnsi="Corbel"/>
                <w:b/>
                <w:sz w:val="24"/>
                <w:szCs w:val="24"/>
              </w:rPr>
            </w:pPr>
            <w:r w:rsidRPr="00F22E1E">
              <w:rPr>
                <w:rFonts w:ascii="Corbel" w:hAnsi="Corbel"/>
                <w:b/>
                <w:color w:val="FFFFFF" w:themeColor="background1"/>
                <w:sz w:val="28"/>
                <w:szCs w:val="28"/>
              </w:rPr>
              <w:t xml:space="preserve">Version History </w:t>
            </w:r>
          </w:p>
        </w:tc>
      </w:tr>
      <w:tr w:rsidRPr="00160E6E" w:rsidR="00BB7B96" w:rsidTr="456CD48B" w14:paraId="3ABB0331" w14:textId="77777777">
        <w:trPr>
          <w:trHeight w:val="253"/>
        </w:trPr>
        <w:tc>
          <w:tcPr>
            <w:tcW w:w="1031" w:type="dxa"/>
            <w:shd w:val="clear" w:color="auto" w:fill="auto"/>
            <w:tcMar/>
          </w:tcPr>
          <w:p w:rsidRPr="00160E6E" w:rsidR="00BB7B96" w:rsidP="00BC4A9F" w:rsidRDefault="00BB7B96" w14:paraId="121820EB" w14:textId="77777777">
            <w:pPr>
              <w:jc w:val="both"/>
              <w:rPr>
                <w:rFonts w:ascii="Corbel" w:hAnsi="Corbel"/>
                <w:b/>
                <w:sz w:val="24"/>
                <w:szCs w:val="24"/>
              </w:rPr>
            </w:pPr>
            <w:r w:rsidRPr="00160E6E">
              <w:rPr>
                <w:rFonts w:ascii="Corbel" w:hAnsi="Corbel"/>
                <w:b/>
                <w:sz w:val="24"/>
                <w:szCs w:val="24"/>
              </w:rPr>
              <w:t>Version</w:t>
            </w:r>
          </w:p>
        </w:tc>
        <w:tc>
          <w:tcPr>
            <w:tcW w:w="1327" w:type="dxa"/>
            <w:shd w:val="clear" w:color="auto" w:fill="auto"/>
            <w:tcMar/>
          </w:tcPr>
          <w:p w:rsidRPr="00160E6E" w:rsidR="00BB7B96" w:rsidP="00BC4A9F" w:rsidRDefault="00BB7B96" w14:paraId="42B38B8F" w14:textId="77777777">
            <w:pPr>
              <w:jc w:val="both"/>
              <w:rPr>
                <w:rFonts w:ascii="Corbel" w:hAnsi="Corbel"/>
                <w:b/>
                <w:sz w:val="24"/>
                <w:szCs w:val="24"/>
              </w:rPr>
            </w:pPr>
            <w:r w:rsidRPr="00160E6E">
              <w:rPr>
                <w:rFonts w:ascii="Corbel" w:hAnsi="Corbel"/>
                <w:b/>
                <w:sz w:val="24"/>
                <w:szCs w:val="24"/>
              </w:rPr>
              <w:t>Date</w:t>
            </w:r>
          </w:p>
        </w:tc>
        <w:tc>
          <w:tcPr>
            <w:tcW w:w="3307" w:type="dxa"/>
            <w:shd w:val="clear" w:color="auto" w:fill="auto"/>
            <w:tcMar/>
          </w:tcPr>
          <w:p w:rsidRPr="00160E6E" w:rsidR="00BB7B96" w:rsidP="00BC4A9F" w:rsidRDefault="00BB7B96" w14:paraId="7CFDC746" w14:textId="77777777">
            <w:pPr>
              <w:jc w:val="both"/>
              <w:rPr>
                <w:rFonts w:ascii="Corbel" w:hAnsi="Corbel"/>
                <w:b/>
                <w:sz w:val="24"/>
                <w:szCs w:val="24"/>
              </w:rPr>
            </w:pPr>
            <w:r w:rsidRPr="00160E6E">
              <w:rPr>
                <w:rFonts w:ascii="Corbel" w:hAnsi="Corbel"/>
                <w:b/>
                <w:sz w:val="24"/>
                <w:szCs w:val="24"/>
              </w:rPr>
              <w:t>Detail</w:t>
            </w:r>
          </w:p>
        </w:tc>
        <w:tc>
          <w:tcPr>
            <w:tcW w:w="1418" w:type="dxa"/>
            <w:shd w:val="clear" w:color="auto" w:fill="auto"/>
            <w:tcMar/>
          </w:tcPr>
          <w:p w:rsidRPr="00160E6E" w:rsidR="00BB7B96" w:rsidP="00BC4A9F" w:rsidRDefault="00BB7B96" w14:paraId="2ED2B42E" w14:textId="77777777">
            <w:pPr>
              <w:jc w:val="both"/>
              <w:rPr>
                <w:rFonts w:ascii="Corbel" w:hAnsi="Corbel"/>
                <w:b/>
                <w:sz w:val="24"/>
                <w:szCs w:val="24"/>
              </w:rPr>
            </w:pPr>
            <w:r w:rsidRPr="00160E6E">
              <w:rPr>
                <w:rFonts w:ascii="Corbel" w:hAnsi="Corbel"/>
                <w:b/>
                <w:sz w:val="24"/>
                <w:szCs w:val="24"/>
              </w:rPr>
              <w:t>Author</w:t>
            </w:r>
          </w:p>
        </w:tc>
        <w:tc>
          <w:tcPr>
            <w:tcW w:w="1276" w:type="dxa"/>
            <w:tcMar/>
          </w:tcPr>
          <w:p w:rsidRPr="00160E6E" w:rsidR="00BB7B96" w:rsidP="00BC4A9F" w:rsidRDefault="00BB7B96" w14:paraId="645703FA" w14:textId="77777777">
            <w:pPr>
              <w:jc w:val="both"/>
              <w:rPr>
                <w:rFonts w:ascii="Corbel" w:hAnsi="Corbel"/>
                <w:b/>
                <w:sz w:val="24"/>
                <w:szCs w:val="24"/>
              </w:rPr>
            </w:pPr>
            <w:r w:rsidRPr="00160E6E">
              <w:rPr>
                <w:rFonts w:ascii="Corbel" w:hAnsi="Corbel"/>
                <w:b/>
                <w:sz w:val="24"/>
                <w:szCs w:val="24"/>
              </w:rPr>
              <w:t>Approved</w:t>
            </w:r>
          </w:p>
        </w:tc>
        <w:tc>
          <w:tcPr>
            <w:tcW w:w="1450" w:type="dxa"/>
            <w:tcMar/>
          </w:tcPr>
          <w:p w:rsidRPr="00160E6E" w:rsidR="00BB7B96" w:rsidP="00BC4A9F" w:rsidRDefault="00BB7B96" w14:paraId="794081A8" w14:textId="77777777">
            <w:pPr>
              <w:jc w:val="both"/>
              <w:rPr>
                <w:rFonts w:ascii="Corbel" w:hAnsi="Corbel"/>
                <w:b/>
                <w:sz w:val="24"/>
                <w:szCs w:val="24"/>
              </w:rPr>
            </w:pPr>
            <w:r w:rsidRPr="00160E6E">
              <w:rPr>
                <w:rFonts w:ascii="Corbel" w:hAnsi="Corbel"/>
                <w:b/>
                <w:sz w:val="24"/>
                <w:szCs w:val="24"/>
              </w:rPr>
              <w:t xml:space="preserve">Date </w:t>
            </w:r>
          </w:p>
        </w:tc>
      </w:tr>
      <w:tr w:rsidRPr="00160E6E" w:rsidR="00BB7B96" w:rsidTr="456CD48B" w14:paraId="08C6A996" w14:textId="77777777">
        <w:trPr>
          <w:trHeight w:val="253"/>
        </w:trPr>
        <w:tc>
          <w:tcPr>
            <w:tcW w:w="1031" w:type="dxa"/>
            <w:shd w:val="clear" w:color="auto" w:fill="auto"/>
            <w:tcMar/>
          </w:tcPr>
          <w:p w:rsidRPr="00160E6E" w:rsidR="00BB7B96" w:rsidP="00BC4A9F" w:rsidRDefault="00BB7B96" w14:paraId="33763DB4" w14:textId="77777777">
            <w:pPr>
              <w:jc w:val="both"/>
              <w:rPr>
                <w:rFonts w:ascii="Corbel" w:hAnsi="Corbel"/>
                <w:sz w:val="24"/>
                <w:szCs w:val="24"/>
              </w:rPr>
            </w:pPr>
            <w:r w:rsidRPr="00160E6E">
              <w:rPr>
                <w:rFonts w:ascii="Corbel" w:hAnsi="Corbel"/>
                <w:sz w:val="24"/>
                <w:szCs w:val="24"/>
              </w:rPr>
              <w:t>1.0</w:t>
            </w:r>
          </w:p>
        </w:tc>
        <w:tc>
          <w:tcPr>
            <w:tcW w:w="1327" w:type="dxa"/>
            <w:shd w:val="clear" w:color="auto" w:fill="auto"/>
            <w:tcMar/>
          </w:tcPr>
          <w:p w:rsidRPr="00160E6E" w:rsidR="00BB7B96" w:rsidP="00BC4A9F" w:rsidRDefault="00B32EB1" w14:paraId="5A29E021" w14:textId="643A1CBA">
            <w:pPr>
              <w:jc w:val="both"/>
              <w:rPr>
                <w:rFonts w:ascii="Corbel" w:hAnsi="Corbel"/>
                <w:sz w:val="24"/>
                <w:szCs w:val="24"/>
                <w:lang w:val="de-DE"/>
              </w:rPr>
            </w:pPr>
            <w:r>
              <w:rPr>
                <w:rFonts w:ascii="Corbel" w:hAnsi="Corbel"/>
                <w:sz w:val="24"/>
                <w:szCs w:val="24"/>
                <w:lang w:val="de-DE"/>
              </w:rPr>
              <w:t>December 2019</w:t>
            </w:r>
          </w:p>
        </w:tc>
        <w:tc>
          <w:tcPr>
            <w:tcW w:w="3307" w:type="dxa"/>
            <w:shd w:val="clear" w:color="auto" w:fill="auto"/>
            <w:tcMar/>
          </w:tcPr>
          <w:p w:rsidRPr="00160E6E" w:rsidR="00BB7B96" w:rsidP="00BC4A9F" w:rsidRDefault="00595C7A" w14:paraId="1388459B" w14:textId="32E8B185">
            <w:pPr>
              <w:jc w:val="both"/>
              <w:rPr>
                <w:rFonts w:ascii="Corbel" w:hAnsi="Corbel"/>
                <w:sz w:val="24"/>
                <w:szCs w:val="24"/>
                <w:lang w:val="de-DE"/>
              </w:rPr>
            </w:pPr>
            <w:r>
              <w:rPr>
                <w:rFonts w:ascii="Corbel" w:hAnsi="Corbel"/>
                <w:sz w:val="24"/>
                <w:szCs w:val="24"/>
                <w:lang w:val="de-DE"/>
              </w:rPr>
              <w:t>New Policy</w:t>
            </w:r>
          </w:p>
        </w:tc>
        <w:tc>
          <w:tcPr>
            <w:tcW w:w="1418" w:type="dxa"/>
            <w:shd w:val="clear" w:color="auto" w:fill="auto"/>
            <w:tcMar/>
          </w:tcPr>
          <w:p w:rsidRPr="00160E6E" w:rsidR="00BB7B96" w:rsidP="00BC4A9F" w:rsidRDefault="00BB7B96" w14:paraId="6DE30932" w14:textId="623C7950">
            <w:pPr>
              <w:jc w:val="both"/>
              <w:rPr>
                <w:rFonts w:ascii="Corbel" w:hAnsi="Corbel"/>
                <w:sz w:val="24"/>
                <w:szCs w:val="24"/>
                <w:lang w:val="de-DE"/>
              </w:rPr>
            </w:pPr>
          </w:p>
        </w:tc>
        <w:tc>
          <w:tcPr>
            <w:tcW w:w="1276" w:type="dxa"/>
            <w:tcMar/>
          </w:tcPr>
          <w:p w:rsidRPr="00160E6E" w:rsidR="00BB7B96" w:rsidP="00BC4A9F" w:rsidRDefault="00B32EB1" w14:paraId="39E4C4B7" w14:textId="3F5D27E5">
            <w:pPr>
              <w:jc w:val="both"/>
              <w:rPr>
                <w:rFonts w:ascii="Corbel" w:hAnsi="Corbel"/>
                <w:sz w:val="24"/>
                <w:szCs w:val="24"/>
                <w:lang w:val="de-DE"/>
              </w:rPr>
            </w:pPr>
            <w:r>
              <w:rPr>
                <w:rFonts w:ascii="Corbel" w:hAnsi="Corbel"/>
                <w:sz w:val="24"/>
                <w:szCs w:val="24"/>
                <w:lang w:val="de-DE"/>
              </w:rPr>
              <w:t>PCC</w:t>
            </w:r>
          </w:p>
        </w:tc>
        <w:tc>
          <w:tcPr>
            <w:tcW w:w="1450" w:type="dxa"/>
            <w:tcMar/>
          </w:tcPr>
          <w:p w:rsidRPr="00160E6E" w:rsidR="00BB7B96" w:rsidP="00BC4A9F" w:rsidRDefault="00B32EB1" w14:paraId="185B7C92" w14:textId="4CAA70E5">
            <w:pPr>
              <w:jc w:val="both"/>
              <w:rPr>
                <w:rFonts w:ascii="Corbel" w:hAnsi="Corbel"/>
                <w:sz w:val="24"/>
                <w:szCs w:val="24"/>
                <w:lang w:val="de-DE"/>
              </w:rPr>
            </w:pPr>
            <w:r>
              <w:rPr>
                <w:rFonts w:ascii="Corbel" w:hAnsi="Corbel"/>
                <w:sz w:val="24"/>
                <w:szCs w:val="24"/>
                <w:lang w:val="de-DE"/>
              </w:rPr>
              <w:t>17.12.2019</w:t>
            </w:r>
          </w:p>
        </w:tc>
      </w:tr>
      <w:tr w:rsidRPr="00160E6E" w:rsidR="00B77F44" w:rsidTr="456CD48B" w14:paraId="68B955EF" w14:textId="77777777">
        <w:trPr>
          <w:trHeight w:val="253"/>
        </w:trPr>
        <w:tc>
          <w:tcPr>
            <w:tcW w:w="1031" w:type="dxa"/>
            <w:shd w:val="clear" w:color="auto" w:fill="auto"/>
            <w:tcMar/>
          </w:tcPr>
          <w:p w:rsidRPr="00160E6E" w:rsidR="00B77F44" w:rsidP="00BC4A9F" w:rsidRDefault="00BE3AD7" w14:paraId="08F6C352" w14:textId="76217381">
            <w:pPr>
              <w:jc w:val="both"/>
              <w:rPr>
                <w:rFonts w:ascii="Corbel" w:hAnsi="Corbel"/>
                <w:sz w:val="24"/>
                <w:szCs w:val="24"/>
              </w:rPr>
            </w:pPr>
            <w:r>
              <w:rPr>
                <w:rFonts w:ascii="Corbel" w:hAnsi="Corbel"/>
                <w:sz w:val="24"/>
                <w:szCs w:val="24"/>
              </w:rPr>
              <w:t>1.1</w:t>
            </w:r>
          </w:p>
        </w:tc>
        <w:tc>
          <w:tcPr>
            <w:tcW w:w="1327" w:type="dxa"/>
            <w:shd w:val="clear" w:color="auto" w:fill="auto"/>
            <w:tcMar/>
          </w:tcPr>
          <w:p w:rsidR="00B77F44" w:rsidP="00BC4A9F" w:rsidRDefault="00B77F44" w14:paraId="7DAFE44C" w14:textId="3B1EA7C3">
            <w:pPr>
              <w:jc w:val="both"/>
              <w:rPr>
                <w:rFonts w:ascii="Corbel" w:hAnsi="Corbel"/>
                <w:sz w:val="24"/>
                <w:szCs w:val="24"/>
                <w:lang w:val="de-DE"/>
              </w:rPr>
            </w:pPr>
            <w:r>
              <w:rPr>
                <w:rFonts w:ascii="Corbel" w:hAnsi="Corbel"/>
                <w:sz w:val="24"/>
                <w:szCs w:val="24"/>
                <w:lang w:val="de-DE"/>
              </w:rPr>
              <w:t xml:space="preserve">October </w:t>
            </w:r>
            <w:r w:rsidR="00BE3AD7">
              <w:rPr>
                <w:rFonts w:ascii="Corbel" w:hAnsi="Corbel"/>
                <w:sz w:val="24"/>
                <w:szCs w:val="24"/>
                <w:lang w:val="de-DE"/>
              </w:rPr>
              <w:t>2024</w:t>
            </w:r>
          </w:p>
        </w:tc>
        <w:tc>
          <w:tcPr>
            <w:tcW w:w="3307" w:type="dxa"/>
            <w:shd w:val="clear" w:color="auto" w:fill="auto"/>
            <w:tcMar/>
          </w:tcPr>
          <w:p w:rsidRPr="00160E6E" w:rsidR="00B77F44" w:rsidP="00BC4A9F" w:rsidRDefault="00BE3AD7" w14:paraId="5FD62AB3" w14:textId="2E580AB8">
            <w:pPr>
              <w:jc w:val="both"/>
              <w:rPr>
                <w:rFonts w:ascii="Corbel" w:hAnsi="Corbel"/>
                <w:sz w:val="24"/>
                <w:szCs w:val="24"/>
                <w:lang w:val="de-DE"/>
              </w:rPr>
            </w:pPr>
            <w:r>
              <w:rPr>
                <w:rFonts w:ascii="Corbel" w:hAnsi="Corbel"/>
                <w:sz w:val="24"/>
                <w:szCs w:val="24"/>
                <w:lang w:val="de-DE"/>
              </w:rPr>
              <w:t>Annual Review -</w:t>
            </w:r>
            <w:r w:rsidR="004D4304">
              <w:rPr>
                <w:rFonts w:ascii="Corbel" w:hAnsi="Corbel"/>
                <w:sz w:val="24"/>
                <w:szCs w:val="24"/>
                <w:lang w:val="de-DE"/>
              </w:rPr>
              <w:t xml:space="preserve"> </w:t>
            </w:r>
            <w:r>
              <w:rPr>
                <w:rFonts w:ascii="Corbel" w:hAnsi="Corbel"/>
                <w:sz w:val="24"/>
                <w:szCs w:val="24"/>
                <w:lang w:val="de-DE"/>
              </w:rPr>
              <w:t>change</w:t>
            </w:r>
            <w:r w:rsidR="00816549">
              <w:rPr>
                <w:rFonts w:ascii="Corbel" w:hAnsi="Corbel"/>
                <w:sz w:val="24"/>
                <w:szCs w:val="24"/>
                <w:lang w:val="de-DE"/>
              </w:rPr>
              <w:t xml:space="preserve"> to </w:t>
            </w:r>
            <w:r w:rsidR="00582AF2">
              <w:rPr>
                <w:rFonts w:ascii="Corbel" w:hAnsi="Corbel"/>
                <w:sz w:val="24"/>
                <w:szCs w:val="24"/>
                <w:lang w:val="de-DE"/>
              </w:rPr>
              <w:t xml:space="preserve">Parish Warden </w:t>
            </w:r>
          </w:p>
        </w:tc>
        <w:tc>
          <w:tcPr>
            <w:tcW w:w="1418" w:type="dxa"/>
            <w:shd w:val="clear" w:color="auto" w:fill="auto"/>
            <w:tcMar/>
          </w:tcPr>
          <w:p w:rsidRPr="00160E6E" w:rsidR="00B77F44" w:rsidP="00BC4A9F" w:rsidRDefault="00BE3AD7" w14:paraId="3630EEDE" w14:textId="4F489661">
            <w:pPr>
              <w:jc w:val="both"/>
              <w:rPr>
                <w:rFonts w:ascii="Corbel" w:hAnsi="Corbel"/>
                <w:sz w:val="24"/>
                <w:szCs w:val="24"/>
                <w:lang w:val="de-DE"/>
              </w:rPr>
            </w:pPr>
            <w:r>
              <w:rPr>
                <w:rFonts w:ascii="Corbel" w:hAnsi="Corbel"/>
                <w:sz w:val="24"/>
                <w:szCs w:val="24"/>
                <w:lang w:val="de-DE"/>
              </w:rPr>
              <w:t>C. Christie</w:t>
            </w:r>
          </w:p>
        </w:tc>
        <w:tc>
          <w:tcPr>
            <w:tcW w:w="1276" w:type="dxa"/>
            <w:tcMar/>
          </w:tcPr>
          <w:p w:rsidR="00B77F44" w:rsidP="00BC4A9F" w:rsidRDefault="00CD4F4D" w14:paraId="0E488C53" w14:textId="7F1CB07B">
            <w:pPr>
              <w:jc w:val="both"/>
              <w:rPr>
                <w:rFonts w:ascii="Corbel" w:hAnsi="Corbel"/>
                <w:sz w:val="24"/>
                <w:szCs w:val="24"/>
                <w:lang w:val="de-DE"/>
              </w:rPr>
            </w:pPr>
            <w:r>
              <w:rPr>
                <w:rFonts w:ascii="Corbel" w:hAnsi="Corbel"/>
                <w:sz w:val="24"/>
                <w:szCs w:val="24"/>
                <w:lang w:val="de-DE"/>
              </w:rPr>
              <w:t>PCC</w:t>
            </w:r>
          </w:p>
        </w:tc>
        <w:tc>
          <w:tcPr>
            <w:tcW w:w="1450" w:type="dxa"/>
            <w:tcMar/>
          </w:tcPr>
          <w:p w:rsidR="00B77F44" w:rsidP="00BC4A9F" w:rsidRDefault="00B77F44" w14:paraId="103BFF2F" w14:textId="4FC0E1E8">
            <w:pPr>
              <w:jc w:val="both"/>
              <w:rPr>
                <w:rFonts w:ascii="Corbel" w:hAnsi="Corbel"/>
                <w:sz w:val="24"/>
                <w:szCs w:val="24"/>
                <w:lang w:val="de-DE"/>
              </w:rPr>
            </w:pPr>
            <w:r w:rsidRPr="456CD48B" w:rsidR="068284CE">
              <w:rPr>
                <w:rFonts w:ascii="Corbel" w:hAnsi="Corbel"/>
                <w:sz w:val="24"/>
                <w:szCs w:val="24"/>
                <w:lang w:val="de-DE"/>
              </w:rPr>
              <w:t>17.12.2024</w:t>
            </w:r>
          </w:p>
        </w:tc>
      </w:tr>
    </w:tbl>
    <w:p w:rsidRPr="0066333E" w:rsidR="00BB7B96" w:rsidP="00BB7B96" w:rsidRDefault="00BB7B96" w14:paraId="486489FA" w14:textId="77777777">
      <w:pPr>
        <w:rPr>
          <w:rFonts w:ascii="Corbel" w:hAnsi="Corbel"/>
          <w:sz w:val="24"/>
          <w:szCs w:val="24"/>
        </w:rPr>
      </w:pPr>
    </w:p>
    <w:p w:rsidRPr="004E207C" w:rsidR="00E9166D" w:rsidP="00BC4D9A" w:rsidRDefault="00E9166D" w14:paraId="086AC256" w14:textId="77777777">
      <w:pPr>
        <w:rPr>
          <w:rFonts w:ascii="Corbel" w:hAnsi="Corbel"/>
          <w:sz w:val="24"/>
          <w:szCs w:val="24"/>
        </w:rPr>
      </w:pPr>
    </w:p>
    <w:sectPr w:rsidRPr="004E207C" w:rsidR="00E9166D" w:rsidSect="004E207C">
      <w:headerReference w:type="default" r:id="rId15"/>
      <w:footerReference w:type="default" r:id="rId16"/>
      <w:pgSz w:w="11906" w:h="16838" w:orient="portrait"/>
      <w:pgMar w:top="1021"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3DA7" w:rsidP="00FB324F" w:rsidRDefault="00B53DA7" w14:paraId="42EF8624" w14:textId="77777777">
      <w:pPr>
        <w:spacing w:after="0" w:line="240" w:lineRule="auto"/>
      </w:pPr>
      <w:r>
        <w:separator/>
      </w:r>
    </w:p>
  </w:endnote>
  <w:endnote w:type="continuationSeparator" w:id="0">
    <w:p w:rsidR="00B53DA7" w:rsidP="00FB324F" w:rsidRDefault="00B53DA7" w14:paraId="04A69D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662A6" w:rsidR="00BC4D9A" w:rsidP="007662A6" w:rsidRDefault="00BC4D9A" w14:paraId="58A84D75" w14:textId="205B5B81">
    <w:pPr>
      <w:pStyle w:val="Footer"/>
    </w:pPr>
    <w:r w:rsidRPr="007662A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400833"/>
      <w:docPartObj>
        <w:docPartGallery w:val="Page Numbers (Bottom of Page)"/>
        <w:docPartUnique/>
      </w:docPartObj>
    </w:sdtPr>
    <w:sdtEndPr>
      <w:rPr>
        <w:color w:val="7F7F7F" w:themeColor="background1" w:themeShade="7F"/>
        <w:spacing w:val="60"/>
      </w:rPr>
    </w:sdtEndPr>
    <w:sdtContent>
      <w:p w:rsidR="00BC4D9A" w:rsidRDefault="00BC4D9A" w14:paraId="7CEBFD77" w14:textId="456522A6">
        <w:pPr>
          <w:pStyle w:val="Footer"/>
          <w:pBdr>
            <w:top w:val="single" w:color="D9D9D9" w:themeColor="background1" w:themeShade="D9" w:sz="4" w:space="1"/>
          </w:pBdr>
          <w:jc w:val="right"/>
        </w:pPr>
        <w:r>
          <w:fldChar w:fldCharType="begin"/>
        </w:r>
        <w:r>
          <w:instrText xml:space="preserve"> PAGE   \* MERGEFORMAT </w:instrText>
        </w:r>
        <w:r>
          <w:fldChar w:fldCharType="separate"/>
        </w:r>
        <w:r w:rsidR="00CC685F">
          <w:rPr>
            <w:noProof/>
          </w:rPr>
          <w:t>5</w:t>
        </w:r>
        <w:r>
          <w:rPr>
            <w:noProof/>
          </w:rPr>
          <w:fldChar w:fldCharType="end"/>
        </w:r>
        <w:r>
          <w:t xml:space="preserve"> | </w:t>
        </w:r>
        <w:r>
          <w:rPr>
            <w:color w:val="7F7F7F" w:themeColor="background1" w:themeShade="7F"/>
            <w:spacing w:val="60"/>
          </w:rPr>
          <w:t>Page</w:t>
        </w:r>
      </w:p>
    </w:sdtContent>
  </w:sdt>
  <w:p w:rsidRPr="00FB324F" w:rsidR="00BC4D9A" w:rsidP="00FB324F" w:rsidRDefault="00BC4D9A" w14:paraId="5CE617A9" w14:textId="1DD3A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3DA7" w:rsidP="00FB324F" w:rsidRDefault="00B53DA7" w14:paraId="650DEF00" w14:textId="77777777">
      <w:pPr>
        <w:spacing w:after="0" w:line="240" w:lineRule="auto"/>
      </w:pPr>
      <w:r>
        <w:separator/>
      </w:r>
    </w:p>
  </w:footnote>
  <w:footnote w:type="continuationSeparator" w:id="0">
    <w:p w:rsidR="00B53DA7" w:rsidP="00FB324F" w:rsidRDefault="00B53DA7" w14:paraId="4EE3A7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4D9A" w:rsidP="00FB324F" w:rsidRDefault="00BC4D9A" w14:paraId="7C7B346B" w14:textId="1B891AE2">
    <w:pPr>
      <w:pStyle w:val="Header"/>
    </w:pPr>
  </w:p>
  <w:p w:rsidR="00BC4D9A" w:rsidP="00FB324F" w:rsidRDefault="00BC4D9A" w14:paraId="1D96DF5D" w14:textId="77777777">
    <w:pPr>
      <w:pStyle w:val="Header"/>
    </w:pPr>
  </w:p>
  <w:p w:rsidR="00BC4D9A" w:rsidP="00FB324F" w:rsidRDefault="00BC4D9A" w14:paraId="4003BB3E" w14:textId="77777777">
    <w:pPr>
      <w:pStyle w:val="Header"/>
    </w:pPr>
    <w:r>
      <w:t xml:space="preserve">                                       </w:t>
    </w:r>
  </w:p>
  <w:p w:rsidR="00BC4D9A" w:rsidRDefault="00BC4D9A" w14:paraId="5B3CE523" w14:textId="7EF29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B324F" w:rsidR="00BC4D9A" w:rsidP="00FB324F" w:rsidRDefault="00BC4D9A" w14:paraId="734173DA" w14:textId="3F2F2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62A18"/>
    <w:multiLevelType w:val="hybridMultilevel"/>
    <w:tmpl w:val="340E4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66E00B5"/>
    <w:multiLevelType w:val="hybridMultilevel"/>
    <w:tmpl w:val="95DA6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2E5D9E"/>
    <w:multiLevelType w:val="hybridMultilevel"/>
    <w:tmpl w:val="EB06C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7355451">
    <w:abstractNumId w:val="0"/>
  </w:num>
  <w:num w:numId="2" w16cid:durableId="836454994">
    <w:abstractNumId w:val="1"/>
  </w:num>
  <w:num w:numId="3" w16cid:durableId="1525317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2F"/>
    <w:rsid w:val="00053F67"/>
    <w:rsid w:val="000C1915"/>
    <w:rsid w:val="00161D9A"/>
    <w:rsid w:val="001A33B0"/>
    <w:rsid w:val="002E47C7"/>
    <w:rsid w:val="003A3BC5"/>
    <w:rsid w:val="00427E33"/>
    <w:rsid w:val="004C5A66"/>
    <w:rsid w:val="004D4304"/>
    <w:rsid w:val="004E207C"/>
    <w:rsid w:val="00531237"/>
    <w:rsid w:val="00582AF2"/>
    <w:rsid w:val="00595C7A"/>
    <w:rsid w:val="007662A6"/>
    <w:rsid w:val="0077483E"/>
    <w:rsid w:val="00816549"/>
    <w:rsid w:val="00835501"/>
    <w:rsid w:val="008673D4"/>
    <w:rsid w:val="008871D7"/>
    <w:rsid w:val="008C2A50"/>
    <w:rsid w:val="008E612A"/>
    <w:rsid w:val="008E6443"/>
    <w:rsid w:val="008E6F1D"/>
    <w:rsid w:val="00975DCC"/>
    <w:rsid w:val="009843A2"/>
    <w:rsid w:val="009A4FEB"/>
    <w:rsid w:val="009B7770"/>
    <w:rsid w:val="00A2002F"/>
    <w:rsid w:val="00B32EB1"/>
    <w:rsid w:val="00B53DA7"/>
    <w:rsid w:val="00B77F44"/>
    <w:rsid w:val="00BA0899"/>
    <w:rsid w:val="00BB7B96"/>
    <w:rsid w:val="00BC4D9A"/>
    <w:rsid w:val="00BE3AD7"/>
    <w:rsid w:val="00BF277E"/>
    <w:rsid w:val="00C82313"/>
    <w:rsid w:val="00CC685F"/>
    <w:rsid w:val="00CD4F4D"/>
    <w:rsid w:val="00CD5715"/>
    <w:rsid w:val="00D57908"/>
    <w:rsid w:val="00E011F5"/>
    <w:rsid w:val="00E563CB"/>
    <w:rsid w:val="00E61368"/>
    <w:rsid w:val="00E9166D"/>
    <w:rsid w:val="00EC0454"/>
    <w:rsid w:val="00F33229"/>
    <w:rsid w:val="00FB324F"/>
    <w:rsid w:val="068284CE"/>
    <w:rsid w:val="07720FA0"/>
    <w:rsid w:val="3A30521E"/>
    <w:rsid w:val="456CD48B"/>
    <w:rsid w:val="4A7D0AC9"/>
    <w:rsid w:val="5E3066AB"/>
    <w:rsid w:val="6BF76980"/>
    <w:rsid w:val="7E1F0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BE689"/>
  <w15:chartTrackingRefBased/>
  <w15:docId w15:val="{180D39BD-B36F-4723-8AE6-5B4352F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2002F"/>
    <w:pPr>
      <w:ind w:left="720"/>
      <w:contextualSpacing/>
    </w:pPr>
  </w:style>
  <w:style w:type="paragraph" w:styleId="Header">
    <w:name w:val="header"/>
    <w:basedOn w:val="Normal"/>
    <w:link w:val="HeaderChar"/>
    <w:uiPriority w:val="99"/>
    <w:unhideWhenUsed/>
    <w:rsid w:val="00FB32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324F"/>
  </w:style>
  <w:style w:type="paragraph" w:styleId="Footer">
    <w:name w:val="footer"/>
    <w:basedOn w:val="Normal"/>
    <w:link w:val="FooterChar"/>
    <w:uiPriority w:val="99"/>
    <w:unhideWhenUsed/>
    <w:rsid w:val="00FB32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324F"/>
  </w:style>
  <w:style w:type="character" w:styleId="Hyperlink">
    <w:name w:val="Hyperlink"/>
    <w:basedOn w:val="DefaultParagraphFont"/>
    <w:uiPriority w:val="99"/>
    <w:unhideWhenUsed/>
    <w:rsid w:val="00FB324F"/>
    <w:rPr>
      <w:color w:val="0563C1" w:themeColor="hyperlink"/>
      <w:u w:val="single"/>
    </w:rPr>
  </w:style>
  <w:style w:type="paragraph" w:styleId="BalloonText">
    <w:name w:val="Balloon Text"/>
    <w:basedOn w:val="Normal"/>
    <w:link w:val="BalloonTextChar"/>
    <w:uiPriority w:val="99"/>
    <w:semiHidden/>
    <w:unhideWhenUsed/>
    <w:rsid w:val="007662A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662A6"/>
    <w:rPr>
      <w:rFonts w:ascii="Segoe UI" w:hAnsi="Segoe UI" w:cs="Segoe UI"/>
      <w:sz w:val="18"/>
      <w:szCs w:val="18"/>
    </w:rPr>
  </w:style>
  <w:style w:type="paragraph" w:styleId="Revision">
    <w:name w:val="Revision"/>
    <w:hidden/>
    <w:uiPriority w:val="99"/>
    <w:semiHidden/>
    <w:rsid w:val="009A4F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office@stlaurencechorley.co.uk"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jpg" Id="R8d1808ee2af441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d90c7d-4733-4dd4-909c-acca35561007" xsi:nil="true"/>
    <lcf76f155ced4ddcb4097134ff3c332f xmlns="ac203876-d42f-4b11-8bd4-fcdf5535cb59">
      <Terms xmlns="http://schemas.microsoft.com/office/infopath/2007/PartnerControls"/>
    </lcf76f155ced4ddcb4097134ff3c332f>
    <_Flow_SignoffStatus xmlns="ac203876-d42f-4b11-8bd4-fcdf5535cb59" xsi:nil="true"/>
    <time xmlns="ac203876-d42f-4b11-8bd4-fcdf5535cb59" xsi:nil="true"/>
    <Thumbnail xmlns="ac203876-d42f-4b11-8bd4-fcdf5535cb59" xsi:nil="true"/>
    <Status xmlns="ac203876-d42f-4b11-8bd4-fcdf5535cb59">Approved</Status>
    <DocumentType xmlns="ac203876-d42f-4b11-8bd4-fcdf5535cb59">Policy</DocumentType>
    <PCCApprovalDate xmlns="ac203876-d42f-4b11-8bd4-fcdf5535cb59">2024-12-17T08:00:00+00:00</PCCApprovalDate>
    <IssueDate xmlns="ac203876-d42f-4b11-8bd4-fcdf5535cb59" xsi:nil="true"/>
    <NextReviewDate xmlns="ac203876-d42f-4b11-8bd4-fcdf5535cb59">2025-10-01T07:00:00+00:00</NextReviewDate>
    <Notes xmlns="ac203876-d42f-4b11-8bd4-fcdf5535cb59">Review cycle not explicitly mentioned in document but from next review date in document I've assumed 12 months</Notes>
    <ReviewCycle xmlns="ac203876-d42f-4b11-8bd4-fcdf5535cb59">12 months</ReviewCycle>
    <DueDate xmlns="ac203876-d42f-4b11-8bd4-fcdf5535cb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3004F-8A49-4048-8363-F22ADCF5621C}">
  <ds:schemaRefs>
    <ds:schemaRef ds:uri="http://schemas.microsoft.com/sharepoint/v3/contenttype/forms"/>
  </ds:schemaRefs>
</ds:datastoreItem>
</file>

<file path=customXml/itemProps2.xml><?xml version="1.0" encoding="utf-8"?>
<ds:datastoreItem xmlns:ds="http://schemas.openxmlformats.org/officeDocument/2006/customXml" ds:itemID="{051CE124-D968-4AEE-AA59-D5DD7FAA476B}">
  <ds:schemaRefs>
    <ds:schemaRef ds:uri="http://purl.org/dc/elements/1.1/"/>
    <ds:schemaRef ds:uri="http://schemas.openxmlformats.org/package/2006/metadata/core-properties"/>
    <ds:schemaRef ds:uri="http://schemas.microsoft.com/office/2006/metadata/properties"/>
    <ds:schemaRef ds:uri="ccd90c7d-4733-4dd4-909c-acca35561007"/>
    <ds:schemaRef ds:uri="http://schemas.microsoft.com/office/infopath/2007/PartnerControls"/>
    <ds:schemaRef ds:uri="ac203876-d42f-4b11-8bd4-fcdf5535cb59"/>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90770EA2-C5B3-4CBD-989B-D1C5D19434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policies</cp:lastModifiedBy>
  <cp:revision>21</cp:revision>
  <cp:lastPrinted>2019-12-12T10:39:00Z</cp:lastPrinted>
  <dcterms:created xsi:type="dcterms:W3CDTF">2022-02-03T12:29:00Z</dcterms:created>
  <dcterms:modified xsi:type="dcterms:W3CDTF">2025-01-04T11:52:52Z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